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b/>
          <w:bCs/>
          <w:sz w:val="32"/>
          <w:szCs w:val="32"/>
          <w:lang w:val="en-US" w:eastAsia="zh-CN"/>
        </w:rPr>
      </w:pPr>
      <w:r>
        <w:rPr>
          <w:rFonts w:hint="eastAsia"/>
          <w:b/>
          <w:bCs/>
          <w:sz w:val="32"/>
          <w:szCs w:val="32"/>
          <w:lang w:val="en-US" w:eastAsia="zh-CN"/>
        </w:rPr>
        <w:t>2025暑期东京大学联合名校访学4周项目</w:t>
      </w:r>
    </w:p>
    <w:p>
      <w:pPr>
        <w:rPr>
          <w:rFonts w:hint="eastAsia"/>
          <w:lang w:val="en-US" w:eastAsia="zh-CN"/>
        </w:rPr>
      </w:pPr>
    </w:p>
    <w:p>
      <w:pPr>
        <w:numPr>
          <w:ilvl w:val="0"/>
          <w:numId w:val="1"/>
        </w:numPr>
        <w:rPr>
          <w:rFonts w:hint="eastAsia"/>
          <w:b/>
          <w:bCs/>
          <w:sz w:val="28"/>
          <w:szCs w:val="28"/>
          <w:lang w:val="en-US" w:eastAsia="zh-CN"/>
        </w:rPr>
      </w:pPr>
      <w:r>
        <w:rPr>
          <w:rFonts w:hint="eastAsia"/>
          <w:b/>
          <w:bCs/>
          <w:sz w:val="28"/>
          <w:szCs w:val="28"/>
          <w:lang w:val="en-US" w:eastAsia="zh-CN"/>
        </w:rPr>
        <w:t>项目简介</w:t>
      </w:r>
    </w:p>
    <w:p>
      <w:pPr>
        <w:widowControl w:val="0"/>
        <w:numPr>
          <w:ilvl w:val="0"/>
          <w:numId w:val="0"/>
        </w:numPr>
        <w:ind w:firstLine="420" w:firstLineChars="0"/>
        <w:jc w:val="both"/>
        <w:rPr>
          <w:rFonts w:hint="eastAsia"/>
          <w:lang w:val="en-US" w:eastAsia="zh-CN"/>
        </w:rPr>
      </w:pPr>
      <w:r>
        <w:rPr>
          <w:rFonts w:hint="eastAsia"/>
          <w:lang w:val="en-US" w:eastAsia="zh-CN"/>
        </w:rPr>
        <w:t>日本东京大学联合名校访学，将带领同学们横贯日本关东关西八大城市——东京、横滨、镰仓、大阪、神户、京都、奈良、宇治，深入探索日本四大知名学府——东京大学、京都大学、京都精华大学、好莱坞大学院大学。同时，将学习的系统知识与校外实践相结合，内化为全面立体的个人能力。从大学的庄严肃穆到都市的璀璨热情，每一站都是一次独一无二的冒险，一次视野的拓展，一次心灵的洗礼。</w:t>
      </w:r>
    </w:p>
    <w:p>
      <w:pPr>
        <w:widowControl w:val="0"/>
        <w:numPr>
          <w:ilvl w:val="0"/>
          <w:numId w:val="0"/>
        </w:numPr>
        <w:ind w:firstLine="420" w:firstLineChars="0"/>
        <w:jc w:val="both"/>
        <w:rPr>
          <w:rFonts w:hint="eastAsia"/>
          <w:lang w:val="en-US" w:eastAsia="zh-CN"/>
        </w:rPr>
      </w:pPr>
    </w:p>
    <w:p>
      <w:pPr>
        <w:widowControl w:val="0"/>
        <w:numPr>
          <w:ilvl w:val="0"/>
          <w:numId w:val="0"/>
        </w:numPr>
        <w:ind w:firstLine="420" w:firstLineChars="0"/>
        <w:jc w:val="both"/>
        <w:rPr>
          <w:rFonts w:hint="default"/>
          <w:lang w:val="en-US" w:eastAsia="zh-CN"/>
        </w:rPr>
      </w:pPr>
      <w:r>
        <w:rPr>
          <w:rFonts w:hint="eastAsia"/>
          <w:lang w:val="en-US" w:eastAsia="zh-CN"/>
        </w:rPr>
        <w:t>项目时间：2025年7月18日—8月16日</w:t>
      </w:r>
    </w:p>
    <w:p>
      <w:pPr>
        <w:widowControl w:val="0"/>
        <w:numPr>
          <w:ilvl w:val="0"/>
          <w:numId w:val="0"/>
        </w:numPr>
        <w:jc w:val="both"/>
        <w:rPr>
          <w:rFonts w:hint="eastAsia"/>
          <w:lang w:val="en-US" w:eastAsia="zh-CN"/>
        </w:rPr>
      </w:pPr>
    </w:p>
    <w:p>
      <w:pPr>
        <w:widowControl w:val="0"/>
        <w:numPr>
          <w:ilvl w:val="0"/>
          <w:numId w:val="0"/>
        </w:numPr>
        <w:ind w:leftChars="0"/>
        <w:jc w:val="both"/>
        <w:rPr>
          <w:rFonts w:hint="default"/>
          <w:b/>
          <w:bCs/>
          <w:sz w:val="28"/>
          <w:szCs w:val="28"/>
          <w:lang w:val="en-US" w:eastAsia="zh-CN"/>
        </w:rPr>
      </w:pPr>
      <w:r>
        <w:rPr>
          <w:rFonts w:hint="eastAsia"/>
          <w:b/>
          <w:bCs/>
          <w:sz w:val="28"/>
          <w:szCs w:val="28"/>
          <w:lang w:val="en-US" w:eastAsia="zh-CN"/>
        </w:rPr>
        <w:t>二、学校介绍及课程领域参考方向</w:t>
      </w:r>
    </w:p>
    <w:p>
      <w:pPr>
        <w:widowControl w:val="0"/>
        <w:numPr>
          <w:ilvl w:val="0"/>
          <w:numId w:val="2"/>
        </w:numPr>
        <w:ind w:left="420" w:leftChars="0" w:firstLine="0" w:firstLineChars="0"/>
        <w:jc w:val="both"/>
        <w:rPr>
          <w:rFonts w:hint="default"/>
          <w:b/>
          <w:bCs/>
          <w:sz w:val="28"/>
          <w:szCs w:val="28"/>
          <w:lang w:val="en-US" w:eastAsia="zh-CN"/>
        </w:rPr>
      </w:pPr>
      <w:r>
        <w:rPr>
          <w:rFonts w:hint="eastAsia"/>
          <w:b/>
          <w:bCs/>
          <w:sz w:val="28"/>
          <w:szCs w:val="28"/>
          <w:lang w:val="en-US" w:eastAsia="zh-CN"/>
        </w:rPr>
        <w:t>东京大学</w:t>
      </w:r>
    </w:p>
    <w:p>
      <w:pPr>
        <w:widowControl w:val="0"/>
        <w:numPr>
          <w:ilvl w:val="0"/>
          <w:numId w:val="0"/>
        </w:numPr>
        <w:ind w:left="420" w:leftChars="0"/>
        <w:jc w:val="center"/>
        <w:rPr>
          <w:rFonts w:hint="default"/>
          <w:lang w:val="en-US" w:eastAsia="zh-CN"/>
        </w:rPr>
      </w:pPr>
      <w:r>
        <w:rPr>
          <w:rFonts w:hint="default"/>
          <w:lang w:val="en-US" w:eastAsia="zh-CN"/>
        </w:rPr>
        <w:drawing>
          <wp:inline distT="0" distB="0" distL="114300" distR="114300">
            <wp:extent cx="2026285" cy="589280"/>
            <wp:effectExtent l="0" t="0" r="2540" b="1270"/>
            <wp:docPr id="1" name="图片 1" descr="东京大学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东京大学logo"/>
                    <pic:cNvPicPr>
                      <a:picLocks noChangeAspect="1"/>
                    </pic:cNvPicPr>
                  </pic:nvPicPr>
                  <pic:blipFill>
                    <a:blip r:embed="rId4"/>
                    <a:stretch>
                      <a:fillRect/>
                    </a:stretch>
                  </pic:blipFill>
                  <pic:spPr>
                    <a:xfrm>
                      <a:off x="0" y="0"/>
                      <a:ext cx="2026285" cy="589280"/>
                    </a:xfrm>
                    <a:prstGeom prst="rect">
                      <a:avLst/>
                    </a:prstGeom>
                  </pic:spPr>
                </pic:pic>
              </a:graphicData>
            </a:graphic>
          </wp:inline>
        </w:drawing>
      </w:r>
    </w:p>
    <w:p>
      <w:pPr>
        <w:widowControl w:val="0"/>
        <w:numPr>
          <w:ilvl w:val="0"/>
          <w:numId w:val="0"/>
        </w:numPr>
        <w:ind w:left="420" w:leftChars="0"/>
        <w:jc w:val="both"/>
        <w:rPr>
          <w:rFonts w:hint="default"/>
          <w:lang w:val="en-US" w:eastAsia="zh-CN"/>
        </w:rPr>
      </w:pPr>
      <w:r>
        <w:rPr>
          <w:rFonts w:hint="eastAsia"/>
          <w:lang w:val="en-US" w:eastAsia="zh-CN"/>
        </w:rPr>
        <w:t>东京大学，</w:t>
      </w:r>
      <w:r>
        <w:rPr>
          <w:rFonts w:hint="default"/>
          <w:lang w:val="en-US" w:eastAsia="zh-CN"/>
        </w:rPr>
        <w:t>简称东大（とうだい），诞生于1877年，初设法学、理学、文学、医学四个学部，是日本第一所国立大学，也是亚洲最早的西制大学之一。东京大学综合实力稳居日本国内第一位，与排名第二位的京都大学共同构成日本科教金字塔的最尖端。东京大学所存有学科门类均无明显短板，理学、医学、文学、工学、政治学等领域拥有世界级的学术影响力，在土木、建筑学领域更是居于最尖端队列。</w:t>
      </w:r>
    </w:p>
    <w:p>
      <w:pPr>
        <w:widowControl w:val="0"/>
        <w:numPr>
          <w:ilvl w:val="0"/>
          <w:numId w:val="0"/>
        </w:numPr>
        <w:ind w:left="420" w:leftChars="0"/>
        <w:jc w:val="center"/>
        <w:rPr>
          <w:rFonts w:hint="default"/>
          <w:lang w:val="en-US" w:eastAsia="zh-CN"/>
        </w:rPr>
      </w:pPr>
      <w:r>
        <w:drawing>
          <wp:inline distT="0" distB="0" distL="114300" distR="114300">
            <wp:extent cx="2536825" cy="1691005"/>
            <wp:effectExtent l="0" t="0" r="6350" b="4445"/>
            <wp:docPr id="3" name="图片 1" descr="东京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东京大学"/>
                    <pic:cNvPicPr>
                      <a:picLocks noChangeAspect="1"/>
                    </pic:cNvPicPr>
                  </pic:nvPicPr>
                  <pic:blipFill>
                    <a:blip r:embed="rId5"/>
                    <a:srcRect r="293"/>
                    <a:stretch>
                      <a:fillRect/>
                    </a:stretch>
                  </pic:blipFill>
                  <pic:spPr>
                    <a:xfrm>
                      <a:off x="0" y="0"/>
                      <a:ext cx="2536825" cy="1691005"/>
                    </a:xfrm>
                    <a:prstGeom prst="rect">
                      <a:avLst/>
                    </a:prstGeom>
                  </pic:spPr>
                </pic:pic>
              </a:graphicData>
            </a:graphic>
          </wp:inline>
        </w:drawing>
      </w:r>
    </w:p>
    <w:p>
      <w:pPr>
        <w:widowControl w:val="0"/>
        <w:numPr>
          <w:ilvl w:val="0"/>
          <w:numId w:val="0"/>
        </w:numPr>
        <w:ind w:left="420" w:leftChars="0"/>
        <w:jc w:val="both"/>
        <w:rPr>
          <w:rFonts w:hint="default"/>
          <w:b/>
          <w:bCs/>
          <w:lang w:val="en-US" w:eastAsia="zh-CN"/>
        </w:rPr>
      </w:pPr>
      <w:r>
        <w:rPr>
          <w:rFonts w:hint="default"/>
          <w:b/>
          <w:bCs/>
          <w:lang w:val="en-US" w:eastAsia="zh-CN"/>
        </w:rPr>
        <w:t>课程领域参考方向：</w:t>
      </w:r>
    </w:p>
    <w:p>
      <w:pPr>
        <w:widowControl w:val="0"/>
        <w:numPr>
          <w:ilvl w:val="0"/>
          <w:numId w:val="0"/>
        </w:numPr>
        <w:ind w:left="420" w:leftChars="0"/>
        <w:jc w:val="both"/>
        <w:rPr>
          <w:rFonts w:hint="default"/>
          <w:lang w:val="en-US" w:eastAsia="zh-CN"/>
        </w:rPr>
      </w:pPr>
      <w:r>
        <w:rPr>
          <w:rFonts w:hint="default"/>
          <w:lang w:val="en-US" w:eastAsia="zh-CN"/>
        </w:rPr>
        <w:t>发展经济学、海啸的发生和预警、日本农业的有机栽培和发展方向、日本高新领域研究、生命科学的应用于未来、自动驾驶、人工智能等</w:t>
      </w:r>
    </w:p>
    <w:p>
      <w:pPr>
        <w:widowControl w:val="0"/>
        <w:numPr>
          <w:ilvl w:val="0"/>
          <w:numId w:val="0"/>
        </w:numPr>
        <w:jc w:val="both"/>
        <w:rPr>
          <w:rFonts w:hint="default"/>
          <w:lang w:val="en-US" w:eastAsia="zh-CN"/>
        </w:rPr>
      </w:pPr>
    </w:p>
    <w:p>
      <w:pPr>
        <w:widowControl w:val="0"/>
        <w:numPr>
          <w:ilvl w:val="0"/>
          <w:numId w:val="2"/>
        </w:numPr>
        <w:ind w:left="845" w:leftChars="0" w:hanging="425" w:firstLineChars="0"/>
        <w:jc w:val="both"/>
        <w:rPr>
          <w:rFonts w:hint="default"/>
          <w:b/>
          <w:bCs/>
          <w:sz w:val="28"/>
          <w:szCs w:val="28"/>
          <w:lang w:val="en-US" w:eastAsia="zh-CN"/>
        </w:rPr>
      </w:pPr>
      <w:r>
        <w:rPr>
          <w:rFonts w:hint="eastAsia"/>
          <w:b/>
          <w:bCs/>
          <w:sz w:val="28"/>
          <w:szCs w:val="28"/>
          <w:lang w:val="en-US" w:eastAsia="zh-CN"/>
        </w:rPr>
        <w:t>京都大学</w:t>
      </w:r>
    </w:p>
    <w:p>
      <w:pPr>
        <w:widowControl w:val="0"/>
        <w:numPr>
          <w:ilvl w:val="0"/>
          <w:numId w:val="0"/>
        </w:numPr>
        <w:ind w:left="420" w:leftChars="0"/>
        <w:jc w:val="center"/>
        <w:rPr>
          <w:rFonts w:hint="default"/>
          <w:lang w:val="en-US" w:eastAsia="zh-CN"/>
        </w:rPr>
      </w:pPr>
      <w:r>
        <w:rPr>
          <w:rFonts w:hint="default"/>
          <w:lang w:val="en-US" w:eastAsia="zh-CN"/>
        </w:rPr>
        <w:drawing>
          <wp:inline distT="0" distB="0" distL="114300" distR="114300">
            <wp:extent cx="2637155" cy="821690"/>
            <wp:effectExtent l="0" t="0" r="1270" b="6985"/>
            <wp:docPr id="5" name="图片 5" descr="京都大学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京都大学logo"/>
                    <pic:cNvPicPr>
                      <a:picLocks noChangeAspect="1"/>
                    </pic:cNvPicPr>
                  </pic:nvPicPr>
                  <pic:blipFill>
                    <a:blip r:embed="rId6"/>
                    <a:stretch>
                      <a:fillRect/>
                    </a:stretch>
                  </pic:blipFill>
                  <pic:spPr>
                    <a:xfrm>
                      <a:off x="0" y="0"/>
                      <a:ext cx="2637155" cy="821690"/>
                    </a:xfrm>
                    <a:prstGeom prst="rect">
                      <a:avLst/>
                    </a:prstGeom>
                  </pic:spPr>
                </pic:pic>
              </a:graphicData>
            </a:graphic>
          </wp:inline>
        </w:drawing>
      </w:r>
    </w:p>
    <w:p>
      <w:pPr>
        <w:widowControl w:val="0"/>
        <w:numPr>
          <w:ilvl w:val="0"/>
          <w:numId w:val="0"/>
        </w:numPr>
        <w:ind w:left="420" w:leftChars="0"/>
        <w:jc w:val="both"/>
        <w:rPr>
          <w:rFonts w:hint="default"/>
          <w:lang w:val="en-US" w:eastAsia="zh-CN"/>
        </w:rPr>
      </w:pPr>
      <w:r>
        <w:rPr>
          <w:rFonts w:hint="eastAsia"/>
          <w:lang w:val="en-US" w:eastAsia="zh-CN"/>
        </w:rPr>
        <w:t>京都大学，</w:t>
      </w:r>
      <w:r>
        <w:rPr>
          <w:rFonts w:hint="default"/>
          <w:lang w:val="en-US" w:eastAsia="zh-CN"/>
        </w:rPr>
        <w:t>成立于1897年，是一所具有优秀传统的综合性大学。其前身是日本第二所帝国大学京都帝国大学，也是京都学派的发源地。培养出多名国际获奖者。目前，学校设有10个学部、18个研究所、14个实验室16个研究中心。日本文部科学省超级国际化大学计划A类顶尖校。在最新的2024年泰晤士高等教育世界大学排名中，京都大学跻身全球前55名。</w:t>
      </w:r>
    </w:p>
    <w:p>
      <w:pPr>
        <w:widowControl w:val="0"/>
        <w:numPr>
          <w:ilvl w:val="0"/>
          <w:numId w:val="0"/>
        </w:numPr>
        <w:ind w:left="420" w:leftChars="0"/>
        <w:jc w:val="center"/>
        <w:rPr>
          <w:rFonts w:hint="default"/>
          <w:lang w:val="en-US" w:eastAsia="zh-CN"/>
        </w:rPr>
      </w:pPr>
      <w:r>
        <w:drawing>
          <wp:inline distT="0" distB="0" distL="114300" distR="114300">
            <wp:extent cx="3240405" cy="2160270"/>
            <wp:effectExtent l="0" t="0" r="7620" b="1905"/>
            <wp:docPr id="6" name="图片 4" descr="京都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京都大学"/>
                    <pic:cNvPicPr>
                      <a:picLocks noChangeAspect="1"/>
                    </pic:cNvPicPr>
                  </pic:nvPicPr>
                  <pic:blipFill>
                    <a:blip r:embed="rId7"/>
                    <a:srcRect r="78"/>
                    <a:stretch>
                      <a:fillRect/>
                    </a:stretch>
                  </pic:blipFill>
                  <pic:spPr>
                    <a:xfrm>
                      <a:off x="0" y="0"/>
                      <a:ext cx="3240405" cy="2160270"/>
                    </a:xfrm>
                    <a:prstGeom prst="rect">
                      <a:avLst/>
                    </a:prstGeom>
                  </pic:spPr>
                </pic:pic>
              </a:graphicData>
            </a:graphic>
          </wp:inline>
        </w:drawing>
      </w:r>
    </w:p>
    <w:p>
      <w:pPr>
        <w:widowControl w:val="0"/>
        <w:numPr>
          <w:ilvl w:val="0"/>
          <w:numId w:val="0"/>
        </w:numPr>
        <w:ind w:left="420" w:leftChars="0"/>
        <w:jc w:val="both"/>
        <w:rPr>
          <w:rFonts w:hint="default"/>
          <w:b/>
          <w:bCs/>
          <w:lang w:val="en-US" w:eastAsia="zh-CN"/>
        </w:rPr>
      </w:pPr>
      <w:r>
        <w:rPr>
          <w:rFonts w:hint="default"/>
          <w:b/>
          <w:bCs/>
          <w:lang w:val="en-US" w:eastAsia="zh-CN"/>
        </w:rPr>
        <w:t>课程领域参考方向:</w:t>
      </w:r>
    </w:p>
    <w:p>
      <w:pPr>
        <w:widowControl w:val="0"/>
        <w:numPr>
          <w:ilvl w:val="0"/>
          <w:numId w:val="0"/>
        </w:numPr>
        <w:ind w:left="420" w:leftChars="0"/>
        <w:jc w:val="both"/>
        <w:rPr>
          <w:rFonts w:hint="default"/>
          <w:lang w:val="en-US" w:eastAsia="zh-CN"/>
        </w:rPr>
      </w:pPr>
      <w:r>
        <w:rPr>
          <w:rFonts w:hint="default"/>
          <w:lang w:val="en-US" w:eastAsia="zh-CN"/>
        </w:rPr>
        <w:t>生命科学研究入门、智能机器人理论与设计、日本语教育的数据库构建、人工智能研究、数据分析方法课程等</w:t>
      </w:r>
    </w:p>
    <w:p>
      <w:pPr>
        <w:widowControl w:val="0"/>
        <w:numPr>
          <w:ilvl w:val="0"/>
          <w:numId w:val="0"/>
        </w:numPr>
        <w:ind w:left="420" w:leftChars="0"/>
        <w:jc w:val="both"/>
        <w:rPr>
          <w:rFonts w:hint="default"/>
          <w:lang w:val="en-US" w:eastAsia="zh-CN"/>
        </w:rPr>
      </w:pPr>
    </w:p>
    <w:p>
      <w:pPr>
        <w:widowControl w:val="0"/>
        <w:numPr>
          <w:ilvl w:val="0"/>
          <w:numId w:val="2"/>
        </w:numPr>
        <w:ind w:left="845" w:leftChars="0" w:hanging="425" w:firstLineChars="0"/>
        <w:jc w:val="both"/>
        <w:rPr>
          <w:rFonts w:hint="default"/>
          <w:b/>
          <w:bCs/>
          <w:sz w:val="28"/>
          <w:szCs w:val="28"/>
          <w:lang w:val="en-US" w:eastAsia="zh-CN"/>
        </w:rPr>
      </w:pPr>
      <w:r>
        <w:rPr>
          <w:rFonts w:hint="eastAsia"/>
          <w:b/>
          <w:bCs/>
          <w:sz w:val="28"/>
          <w:szCs w:val="28"/>
          <w:lang w:val="en-US" w:eastAsia="zh-CN"/>
        </w:rPr>
        <w:t>京都精华大学</w:t>
      </w:r>
    </w:p>
    <w:p>
      <w:pPr>
        <w:widowControl w:val="0"/>
        <w:numPr>
          <w:ilvl w:val="0"/>
          <w:numId w:val="0"/>
        </w:numPr>
        <w:ind w:left="420" w:leftChars="0"/>
        <w:jc w:val="center"/>
        <w:rPr>
          <w:rFonts w:hint="default"/>
          <w:lang w:val="en-US" w:eastAsia="zh-CN"/>
        </w:rPr>
      </w:pPr>
      <w:r>
        <w:rPr>
          <w:rFonts w:hint="default"/>
          <w:lang w:val="en-US" w:eastAsia="zh-CN"/>
        </w:rPr>
        <w:drawing>
          <wp:inline distT="0" distB="0" distL="114300" distR="114300">
            <wp:extent cx="2834640" cy="724535"/>
            <wp:effectExtent l="0" t="0" r="3810" b="8890"/>
            <wp:docPr id="7" name="图片 7" descr="京都精华大学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京都精华大学logo"/>
                    <pic:cNvPicPr>
                      <a:picLocks noChangeAspect="1"/>
                    </pic:cNvPicPr>
                  </pic:nvPicPr>
                  <pic:blipFill>
                    <a:blip r:embed="rId8"/>
                    <a:stretch>
                      <a:fillRect/>
                    </a:stretch>
                  </pic:blipFill>
                  <pic:spPr>
                    <a:xfrm>
                      <a:off x="0" y="0"/>
                      <a:ext cx="2834640" cy="724535"/>
                    </a:xfrm>
                    <a:prstGeom prst="rect">
                      <a:avLst/>
                    </a:prstGeom>
                  </pic:spPr>
                </pic:pic>
              </a:graphicData>
            </a:graphic>
          </wp:inline>
        </w:drawing>
      </w:r>
    </w:p>
    <w:p>
      <w:pPr>
        <w:widowControl w:val="0"/>
        <w:numPr>
          <w:ilvl w:val="0"/>
          <w:numId w:val="0"/>
        </w:numPr>
        <w:ind w:left="420" w:leftChars="0"/>
        <w:jc w:val="both"/>
        <w:rPr>
          <w:rFonts w:hint="default"/>
          <w:lang w:val="en-US" w:eastAsia="zh-CN"/>
        </w:rPr>
      </w:pPr>
      <w:r>
        <w:rPr>
          <w:rFonts w:hint="eastAsia"/>
          <w:lang w:val="en-US" w:eastAsia="zh-CN"/>
        </w:rPr>
        <w:t>京都精华大学，</w:t>
      </w:r>
      <w:r>
        <w:rPr>
          <w:rFonts w:hint="default"/>
          <w:lang w:val="en-US" w:eastAsia="zh-CN"/>
        </w:rPr>
        <w:t>是建立于京都府京都市左京区的一所艺术类高等学府，1968年创办，简称精华大或精大，在日本的美术大学中极具代表性，是全球第一所设立漫画专业的大学，也是日本第一所加入CUMULUS（国际设计艺术院校联盟）的大学。2006年与京都市政府共同创办了世界最大漫画资料收藏馆一京都国际漫画博物馆。京都精华大学秉承尊重学生教育与培养对社会负责的自立人材为目标，积极为学生提供优良的教育环境，并培育出了许多著名美术家、漫画家等各领域艺术工作者。2010年开始以研究漫画和发展漫画事业为目的创立了日本第一个漫画研究科，是培养漫画家和漫画研究者的摇篮。</w:t>
      </w:r>
    </w:p>
    <w:p>
      <w:pPr>
        <w:widowControl w:val="0"/>
        <w:numPr>
          <w:ilvl w:val="0"/>
          <w:numId w:val="0"/>
        </w:numPr>
        <w:ind w:left="420" w:leftChars="0"/>
        <w:jc w:val="center"/>
        <w:rPr>
          <w:rFonts w:hint="default"/>
          <w:lang w:val="en-US" w:eastAsia="zh-CN"/>
        </w:rPr>
      </w:pPr>
      <w:r>
        <w:drawing>
          <wp:inline distT="0" distB="0" distL="114300" distR="114300">
            <wp:extent cx="2309495" cy="1697990"/>
            <wp:effectExtent l="0" t="0" r="0" b="0"/>
            <wp:docPr id="8" name="图片 6" descr="京都精华大学"/>
            <wp:cNvGraphicFramePr/>
            <a:graphic xmlns:a="http://schemas.openxmlformats.org/drawingml/2006/main">
              <a:graphicData uri="http://schemas.openxmlformats.org/drawingml/2006/picture">
                <pic:pic xmlns:pic="http://schemas.openxmlformats.org/drawingml/2006/picture">
                  <pic:nvPicPr>
                    <pic:cNvPr id="8" name="图片 6" descr="京都精华大学"/>
                    <pic:cNvPicPr/>
                  </pic:nvPicPr>
                  <pic:blipFill>
                    <a:blip r:embed="rId9"/>
                    <a:srcRect t="43333" b="5951"/>
                    <a:stretch>
                      <a:fillRect/>
                    </a:stretch>
                  </pic:blipFill>
                  <pic:spPr>
                    <a:xfrm>
                      <a:off x="0" y="0"/>
                      <a:ext cx="2309495" cy="1697990"/>
                    </a:xfrm>
                    <a:prstGeom prst="rect">
                      <a:avLst/>
                    </a:prstGeom>
                  </pic:spPr>
                </pic:pic>
              </a:graphicData>
            </a:graphic>
          </wp:inline>
        </w:drawing>
      </w:r>
    </w:p>
    <w:p>
      <w:pPr>
        <w:widowControl w:val="0"/>
        <w:numPr>
          <w:ilvl w:val="0"/>
          <w:numId w:val="0"/>
        </w:numPr>
        <w:ind w:left="420" w:leftChars="0"/>
        <w:jc w:val="both"/>
        <w:rPr>
          <w:rFonts w:hint="default"/>
          <w:b/>
          <w:bCs/>
          <w:lang w:val="en-US" w:eastAsia="zh-CN"/>
        </w:rPr>
      </w:pPr>
      <w:r>
        <w:rPr>
          <w:rFonts w:hint="default"/>
          <w:b/>
          <w:bCs/>
          <w:lang w:val="en-US" w:eastAsia="zh-CN"/>
        </w:rPr>
        <w:t>课程领域参考方向：</w:t>
      </w:r>
    </w:p>
    <w:p>
      <w:pPr>
        <w:widowControl w:val="0"/>
        <w:numPr>
          <w:ilvl w:val="0"/>
          <w:numId w:val="0"/>
        </w:numPr>
        <w:ind w:left="420" w:leftChars="0"/>
        <w:jc w:val="both"/>
        <w:rPr>
          <w:rFonts w:hint="default"/>
          <w:lang w:val="en-US" w:eastAsia="zh-CN"/>
        </w:rPr>
      </w:pPr>
      <w:r>
        <w:rPr>
          <w:rFonts w:hint="default"/>
          <w:lang w:val="en-US" w:eastAsia="zh-CN"/>
        </w:rPr>
        <w:t>日本动画发展、日本漫画行业、介绍动手体验漫画创作</w:t>
      </w:r>
    </w:p>
    <w:p>
      <w:pPr>
        <w:widowControl w:val="0"/>
        <w:numPr>
          <w:ilvl w:val="0"/>
          <w:numId w:val="0"/>
        </w:numPr>
        <w:ind w:left="420" w:leftChars="0"/>
        <w:jc w:val="both"/>
        <w:rPr>
          <w:rFonts w:hint="default"/>
          <w:lang w:val="en-US" w:eastAsia="zh-CN"/>
        </w:rPr>
      </w:pPr>
    </w:p>
    <w:p>
      <w:pPr>
        <w:widowControl w:val="0"/>
        <w:numPr>
          <w:ilvl w:val="0"/>
          <w:numId w:val="2"/>
        </w:numPr>
        <w:ind w:left="845" w:leftChars="0" w:hanging="425" w:firstLineChars="0"/>
        <w:jc w:val="both"/>
        <w:rPr>
          <w:rFonts w:hint="default"/>
          <w:b/>
          <w:bCs/>
          <w:sz w:val="28"/>
          <w:szCs w:val="28"/>
          <w:lang w:val="en-US" w:eastAsia="zh-CN"/>
        </w:rPr>
      </w:pPr>
      <w:r>
        <w:rPr>
          <w:rFonts w:hint="eastAsia"/>
          <w:b/>
          <w:bCs/>
          <w:sz w:val="28"/>
          <w:szCs w:val="28"/>
          <w:lang w:val="en-US" w:eastAsia="zh-CN"/>
        </w:rPr>
        <w:t>好莱坞大学院大学</w:t>
      </w:r>
    </w:p>
    <w:p>
      <w:pPr>
        <w:widowControl w:val="0"/>
        <w:numPr>
          <w:ilvl w:val="0"/>
          <w:numId w:val="0"/>
        </w:numPr>
        <w:ind w:left="420" w:leftChars="0"/>
        <w:jc w:val="center"/>
        <w:rPr>
          <w:rFonts w:hint="default"/>
          <w:lang w:val="en-US" w:eastAsia="zh-CN"/>
        </w:rPr>
      </w:pPr>
      <w:r>
        <w:rPr>
          <w:rFonts w:hint="default"/>
          <w:lang w:val="en-US" w:eastAsia="zh-CN"/>
        </w:rPr>
        <w:drawing>
          <wp:inline distT="0" distB="0" distL="114300" distR="114300">
            <wp:extent cx="2491105" cy="509905"/>
            <wp:effectExtent l="0" t="0" r="4445" b="4445"/>
            <wp:docPr id="9" name="图片 9" descr="好莱坞大学院大学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好莱坞大学院大学logo"/>
                    <pic:cNvPicPr>
                      <a:picLocks noChangeAspect="1"/>
                    </pic:cNvPicPr>
                  </pic:nvPicPr>
                  <pic:blipFill>
                    <a:blip r:embed="rId10"/>
                    <a:stretch>
                      <a:fillRect/>
                    </a:stretch>
                  </pic:blipFill>
                  <pic:spPr>
                    <a:xfrm>
                      <a:off x="0" y="0"/>
                      <a:ext cx="2491105" cy="509905"/>
                    </a:xfrm>
                    <a:prstGeom prst="rect">
                      <a:avLst/>
                    </a:prstGeom>
                  </pic:spPr>
                </pic:pic>
              </a:graphicData>
            </a:graphic>
          </wp:inline>
        </w:drawing>
      </w:r>
    </w:p>
    <w:p>
      <w:pPr>
        <w:widowControl w:val="0"/>
        <w:numPr>
          <w:ilvl w:val="0"/>
          <w:numId w:val="0"/>
        </w:numPr>
        <w:ind w:left="420" w:leftChars="0"/>
        <w:jc w:val="both"/>
        <w:rPr>
          <w:rFonts w:hint="default"/>
          <w:lang w:val="en-US" w:eastAsia="zh-CN"/>
        </w:rPr>
      </w:pPr>
      <w:r>
        <w:rPr>
          <w:rFonts w:hint="default"/>
          <w:lang w:val="en-US" w:eastAsia="zh-CN"/>
        </w:rPr>
        <w:t>ハリウッド大学院大学，位于日本东京都，是综合创美商务教育的先驱者，拥有84年教育历史，基于高等的教育系统的基础，培育作为综合创美商务专门职业人之不可缺的专门人才以及作为有远大抱负的经营者、管理者、指导者须具备的创业精神为目标。学校以培养高端美容美发精英和行业管理人才为目标。</w:t>
      </w:r>
    </w:p>
    <w:p>
      <w:pPr>
        <w:widowControl w:val="0"/>
        <w:numPr>
          <w:ilvl w:val="0"/>
          <w:numId w:val="0"/>
        </w:numPr>
        <w:ind w:left="420" w:leftChars="0"/>
        <w:jc w:val="center"/>
        <w:rPr>
          <w:rFonts w:hint="default"/>
          <w:lang w:val="en-US" w:eastAsia="zh-CN"/>
        </w:rPr>
      </w:pPr>
      <w:r>
        <w:drawing>
          <wp:inline distT="0" distB="0" distL="114300" distR="114300">
            <wp:extent cx="2214880" cy="2213610"/>
            <wp:effectExtent l="0" t="0" r="4445" b="0"/>
            <wp:docPr id="10" name="图片 5" descr="好莱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好莱坞"/>
                    <pic:cNvPicPr>
                      <a:picLocks noChangeAspect="1"/>
                    </pic:cNvPicPr>
                  </pic:nvPicPr>
                  <pic:blipFill>
                    <a:blip r:embed="rId11"/>
                    <a:srcRect l="16087" r="6340" b="-1901"/>
                    <a:stretch>
                      <a:fillRect/>
                    </a:stretch>
                  </pic:blipFill>
                  <pic:spPr>
                    <a:xfrm>
                      <a:off x="0" y="0"/>
                      <a:ext cx="2214880" cy="2213610"/>
                    </a:xfrm>
                    <a:prstGeom prst="rect">
                      <a:avLst/>
                    </a:prstGeom>
                  </pic:spPr>
                </pic:pic>
              </a:graphicData>
            </a:graphic>
          </wp:inline>
        </w:drawing>
      </w:r>
    </w:p>
    <w:p>
      <w:pPr>
        <w:widowControl w:val="0"/>
        <w:numPr>
          <w:ilvl w:val="0"/>
          <w:numId w:val="0"/>
        </w:numPr>
        <w:ind w:left="420" w:leftChars="0"/>
        <w:jc w:val="both"/>
        <w:rPr>
          <w:rFonts w:hint="default"/>
          <w:b/>
          <w:bCs/>
          <w:lang w:val="en-US" w:eastAsia="zh-CN"/>
        </w:rPr>
      </w:pPr>
      <w:r>
        <w:rPr>
          <w:rFonts w:hint="default"/>
          <w:b/>
          <w:bCs/>
          <w:lang w:val="en-US" w:eastAsia="zh-CN"/>
        </w:rPr>
        <w:t>课程领域参考方向:</w:t>
      </w:r>
    </w:p>
    <w:p>
      <w:pPr>
        <w:widowControl w:val="0"/>
        <w:numPr>
          <w:ilvl w:val="0"/>
          <w:numId w:val="0"/>
        </w:numPr>
        <w:ind w:left="420" w:leftChars="0"/>
        <w:jc w:val="both"/>
        <w:rPr>
          <w:rFonts w:hint="default"/>
          <w:lang w:val="en-US" w:eastAsia="zh-CN"/>
        </w:rPr>
      </w:pPr>
      <w:r>
        <w:rPr>
          <w:rFonts w:hint="default"/>
          <w:lang w:val="en-US" w:eastAsia="zh-CN"/>
        </w:rPr>
        <w:t>商务礼节与国际教养、日本的时尚流行趋势与实操、商务服饰的色彩搭配与文化、商务形象个人设计、美的认知、日本匠人精神与百年企业的传承、解读日式经营理念，如何从职场小自迅速成长为职场精英</w:t>
      </w:r>
    </w:p>
    <w:p>
      <w:pPr>
        <w:widowControl w:val="0"/>
        <w:numPr>
          <w:ilvl w:val="0"/>
          <w:numId w:val="0"/>
        </w:numPr>
        <w:ind w:left="420" w:leftChars="0"/>
        <w:jc w:val="both"/>
        <w:rPr>
          <w:rFonts w:hint="default"/>
          <w:lang w:val="en-US" w:eastAsia="zh-CN"/>
        </w:rPr>
      </w:pPr>
    </w:p>
    <w:p>
      <w:pPr>
        <w:widowControl w:val="0"/>
        <w:numPr>
          <w:ilvl w:val="0"/>
          <w:numId w:val="2"/>
        </w:numPr>
        <w:ind w:left="845" w:leftChars="0" w:hanging="425" w:firstLineChars="0"/>
        <w:jc w:val="both"/>
        <w:rPr>
          <w:rFonts w:hint="default"/>
          <w:b/>
          <w:bCs/>
          <w:sz w:val="28"/>
          <w:szCs w:val="28"/>
          <w:lang w:val="en-US" w:eastAsia="zh-CN"/>
        </w:rPr>
      </w:pPr>
      <w:r>
        <w:rPr>
          <w:rFonts w:hint="eastAsia"/>
          <w:b/>
          <w:bCs/>
          <w:sz w:val="28"/>
          <w:szCs w:val="28"/>
          <w:lang w:val="en-US" w:eastAsia="zh-CN"/>
        </w:rPr>
        <w:t>日本语课程</w:t>
      </w:r>
    </w:p>
    <w:p>
      <w:pPr>
        <w:widowControl w:val="0"/>
        <w:numPr>
          <w:ilvl w:val="0"/>
          <w:numId w:val="0"/>
        </w:numPr>
        <w:ind w:left="420" w:leftChars="0"/>
        <w:jc w:val="center"/>
      </w:pPr>
      <w:r>
        <w:drawing>
          <wp:inline distT="0" distB="0" distL="114300" distR="114300">
            <wp:extent cx="3240405" cy="1499235"/>
            <wp:effectExtent l="0" t="0" r="7620" b="5715"/>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2"/>
                    <a:srcRect b="53733"/>
                    <a:stretch>
                      <a:fillRect/>
                    </a:stretch>
                  </pic:blipFill>
                  <pic:spPr>
                    <a:xfrm>
                      <a:off x="0" y="0"/>
                      <a:ext cx="3240405" cy="1499235"/>
                    </a:xfrm>
                    <a:prstGeom prst="rect">
                      <a:avLst/>
                    </a:prstGeom>
                  </pic:spPr>
                </pic:pic>
              </a:graphicData>
            </a:graphic>
          </wp:inline>
        </w:drawing>
      </w:r>
    </w:p>
    <w:p>
      <w:pPr>
        <w:widowControl w:val="0"/>
        <w:numPr>
          <w:ilvl w:val="0"/>
          <w:numId w:val="0"/>
        </w:numPr>
        <w:ind w:left="420" w:leftChars="0"/>
        <w:jc w:val="both"/>
        <w:rPr>
          <w:rFonts w:hint="default"/>
          <w:lang w:val="en-US" w:eastAsia="zh-CN"/>
        </w:rPr>
      </w:pPr>
      <w:r>
        <w:rPr>
          <w:rFonts w:hint="default"/>
          <w:lang w:val="en-US" w:eastAsia="zh-CN"/>
        </w:rPr>
        <w:t>通过对简单日语的学习，了解日本文化的特色。在语言场景中，体会日本人的生活及文化语境</w:t>
      </w:r>
      <w:r>
        <w:rPr>
          <w:rFonts w:hint="eastAsia"/>
          <w:lang w:val="en-US" w:eastAsia="zh-CN"/>
        </w:rPr>
        <w:t>。</w:t>
      </w:r>
      <w:r>
        <w:rPr>
          <w:rFonts w:hint="default"/>
          <w:lang w:val="en-US" w:eastAsia="zh-CN"/>
        </w:rPr>
        <w:t>相比长期留学课程更容易参与，并且可以享受平常的旅行不能得到的贵重体验。</w:t>
      </w:r>
    </w:p>
    <w:p>
      <w:pPr>
        <w:widowControl w:val="0"/>
        <w:numPr>
          <w:ilvl w:val="0"/>
          <w:numId w:val="0"/>
        </w:numPr>
        <w:jc w:val="both"/>
        <w:rPr>
          <w:rFonts w:hint="default"/>
          <w:lang w:val="en-US" w:eastAsia="zh-CN"/>
        </w:rPr>
      </w:pPr>
    </w:p>
    <w:p>
      <w:pPr>
        <w:rPr>
          <w:rFonts w:hint="default"/>
          <w:lang w:val="en-US" w:eastAsia="zh-CN"/>
        </w:rPr>
      </w:pPr>
      <w:r>
        <w:rPr>
          <w:rFonts w:hint="default"/>
          <w:lang w:val="en-US" w:eastAsia="zh-CN"/>
        </w:rPr>
        <w:br w:type="page"/>
      </w:r>
    </w:p>
    <w:p>
      <w:pPr>
        <w:widowControl w:val="0"/>
        <w:numPr>
          <w:ilvl w:val="0"/>
          <w:numId w:val="0"/>
        </w:numPr>
        <w:ind w:left="420" w:leftChars="0"/>
        <w:jc w:val="both"/>
        <w:rPr>
          <w:rFonts w:hint="default"/>
          <w:lang w:val="en-US" w:eastAsia="zh-CN"/>
        </w:rPr>
      </w:pPr>
    </w:p>
    <w:p>
      <w:pPr>
        <w:widowControl w:val="0"/>
        <w:numPr>
          <w:ilvl w:val="0"/>
          <w:numId w:val="0"/>
        </w:numPr>
        <w:jc w:val="center"/>
        <w:rPr>
          <w:rFonts w:hint="default"/>
          <w:lang w:val="en-US" w:eastAsia="zh-CN"/>
        </w:rPr>
      </w:pPr>
    </w:p>
    <w:p>
      <w:pPr>
        <w:widowControl w:val="0"/>
        <w:numPr>
          <w:ilvl w:val="0"/>
          <w:numId w:val="0"/>
        </w:numPr>
        <w:ind w:leftChars="0"/>
        <w:jc w:val="both"/>
        <w:rPr>
          <w:rFonts w:hint="default"/>
          <w:b/>
          <w:bCs/>
          <w:sz w:val="28"/>
          <w:szCs w:val="28"/>
          <w:lang w:val="en-US" w:eastAsia="zh-CN"/>
        </w:rPr>
      </w:pPr>
      <w:r>
        <w:rPr>
          <w:rFonts w:hint="eastAsia"/>
          <w:b/>
          <w:bCs/>
          <w:sz w:val="28"/>
          <w:szCs w:val="28"/>
          <w:lang w:val="en-US" w:eastAsia="zh-CN"/>
        </w:rPr>
        <w:t>三、报名要求及时间</w:t>
      </w:r>
    </w:p>
    <w:p>
      <w:pPr>
        <w:widowControl w:val="0"/>
        <w:numPr>
          <w:ilvl w:val="0"/>
          <w:numId w:val="0"/>
        </w:numPr>
        <w:jc w:val="both"/>
        <w:rPr>
          <w:rFonts w:hint="default"/>
          <w:lang w:val="en-US" w:eastAsia="zh-CN"/>
        </w:rPr>
      </w:pPr>
      <w:r>
        <w:rPr>
          <w:rFonts w:hint="eastAsia"/>
          <w:lang w:val="en-US" w:eastAsia="zh-CN"/>
        </w:rPr>
        <w:t>1、年满18周岁，一般为本科在读生；</w:t>
      </w:r>
    </w:p>
    <w:p>
      <w:pPr>
        <w:widowControl w:val="0"/>
        <w:numPr>
          <w:ilvl w:val="0"/>
          <w:numId w:val="0"/>
        </w:numPr>
        <w:jc w:val="both"/>
        <w:rPr>
          <w:rFonts w:hint="eastAsia"/>
          <w:lang w:val="en-US" w:eastAsia="zh-CN"/>
        </w:rPr>
      </w:pPr>
      <w:r>
        <w:rPr>
          <w:rFonts w:hint="eastAsia"/>
          <w:lang w:val="en-US" w:eastAsia="zh-CN"/>
        </w:rPr>
        <w:t>2、专业不限；</w:t>
      </w:r>
    </w:p>
    <w:p>
      <w:pPr>
        <w:widowControl w:val="0"/>
        <w:numPr>
          <w:ilvl w:val="0"/>
          <w:numId w:val="0"/>
        </w:numPr>
        <w:jc w:val="both"/>
        <w:rPr>
          <w:rFonts w:hint="default"/>
          <w:lang w:val="en-US" w:eastAsia="zh-CN"/>
        </w:rPr>
      </w:pPr>
      <w:r>
        <w:rPr>
          <w:rFonts w:hint="eastAsia"/>
          <w:lang w:val="en-US" w:eastAsia="zh-CN"/>
        </w:rPr>
        <w:t>3、有意向同学请在4月25日前完成报名。</w:t>
      </w:r>
    </w:p>
    <w:p>
      <w:pPr>
        <w:widowControl w:val="0"/>
        <w:numPr>
          <w:ilvl w:val="0"/>
          <w:numId w:val="3"/>
        </w:numPr>
        <w:ind w:left="0" w:leftChars="0" w:firstLine="0" w:firstLineChars="0"/>
        <w:jc w:val="both"/>
        <w:rPr>
          <w:rFonts w:hint="eastAsia"/>
          <w:b/>
          <w:bCs/>
          <w:sz w:val="28"/>
          <w:szCs w:val="28"/>
          <w:lang w:val="en-US" w:eastAsia="zh-CN"/>
        </w:rPr>
      </w:pPr>
      <w:r>
        <w:rPr>
          <w:rFonts w:hint="eastAsia"/>
          <w:b/>
          <w:bCs/>
          <w:sz w:val="28"/>
          <w:szCs w:val="28"/>
          <w:lang w:val="en-US" w:eastAsia="zh-CN"/>
        </w:rPr>
        <w:t>费用说明</w:t>
      </w:r>
    </w:p>
    <w:p>
      <w:pPr>
        <w:widowControl w:val="0"/>
        <w:numPr>
          <w:ilvl w:val="0"/>
          <w:numId w:val="0"/>
        </w:numPr>
        <w:jc w:val="both"/>
        <w:rPr>
          <w:rFonts w:hint="default"/>
          <w:lang w:val="en-US" w:eastAsia="zh-CN"/>
        </w:rPr>
      </w:pPr>
      <w:r>
        <w:rPr>
          <w:rFonts w:hint="eastAsia"/>
          <w:lang w:val="en-US" w:eastAsia="zh-CN"/>
        </w:rPr>
        <w:t>项目费用：26,800元</w:t>
      </w:r>
    </w:p>
    <w:p>
      <w:pPr>
        <w:widowControl w:val="0"/>
        <w:numPr>
          <w:ilvl w:val="0"/>
          <w:numId w:val="3"/>
        </w:numPr>
        <w:ind w:left="0" w:leftChars="0" w:firstLine="0" w:firstLineChars="0"/>
        <w:jc w:val="both"/>
        <w:rPr>
          <w:rFonts w:hint="eastAsia"/>
          <w:b/>
          <w:bCs/>
          <w:sz w:val="28"/>
          <w:szCs w:val="28"/>
          <w:lang w:val="en-US" w:eastAsia="zh-CN"/>
        </w:rPr>
      </w:pPr>
      <w:r>
        <w:rPr>
          <w:rFonts w:hint="eastAsia"/>
          <w:b/>
          <w:bCs/>
          <w:sz w:val="28"/>
          <w:szCs w:val="28"/>
          <w:lang w:val="en-US" w:eastAsia="zh-CN"/>
        </w:rPr>
        <w:t>咨询方式</w:t>
      </w:r>
    </w:p>
    <w:p>
      <w:pPr>
        <w:widowControl w:val="0"/>
        <w:numPr>
          <w:ilvl w:val="0"/>
          <w:numId w:val="0"/>
        </w:numPr>
        <w:jc w:val="both"/>
        <w:rPr>
          <w:rFonts w:hint="eastAsia"/>
          <w:lang w:val="en-US" w:eastAsia="zh-CN"/>
        </w:rPr>
      </w:pPr>
      <w:r>
        <w:rPr>
          <w:rFonts w:hint="eastAsia"/>
          <w:lang w:val="en-US" w:eastAsia="zh-CN"/>
        </w:rPr>
        <w:t>有意向的同学可通过QQ扫码进群咨询报名：</w:t>
      </w:r>
    </w:p>
    <w:p>
      <w:pPr>
        <w:widowControl w:val="0"/>
        <w:numPr>
          <w:ilvl w:val="0"/>
          <w:numId w:val="0"/>
        </w:numPr>
        <w:ind w:leftChars="0"/>
        <w:jc w:val="both"/>
        <w:rPr>
          <w:rFonts w:hint="eastAsia"/>
          <w:b/>
          <w:bCs/>
          <w:sz w:val="28"/>
          <w:szCs w:val="28"/>
          <w:lang w:val="en-US" w:eastAsia="zh-CN"/>
        </w:rPr>
      </w:pPr>
      <w:r>
        <w:rPr>
          <w:rFonts w:hint="eastAsia" w:asciiTheme="minorEastAsia" w:hAnsiTheme="minorEastAsia" w:eastAsiaTheme="minorEastAsia" w:cstheme="minorEastAsia"/>
          <w:color w:val="auto"/>
          <w:lang w:eastAsia="zh-CN"/>
        </w:rPr>
        <w:drawing>
          <wp:inline distT="0" distB="0" distL="114300" distR="114300">
            <wp:extent cx="1853565" cy="3296920"/>
            <wp:effectExtent l="0" t="0" r="13335" b="17780"/>
            <wp:docPr id="2" name="图片 2" descr="微信图片_20250325155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50325155623"/>
                    <pic:cNvPicPr>
                      <a:picLocks noChangeAspect="1"/>
                    </pic:cNvPicPr>
                  </pic:nvPicPr>
                  <pic:blipFill>
                    <a:blip r:embed="rId13"/>
                    <a:stretch>
                      <a:fillRect/>
                    </a:stretch>
                  </pic:blipFill>
                  <pic:spPr>
                    <a:xfrm>
                      <a:off x="0" y="0"/>
                      <a:ext cx="1853565" cy="3296920"/>
                    </a:xfrm>
                    <a:prstGeom prst="rect">
                      <a:avLst/>
                    </a:prstGeom>
                  </pic:spPr>
                </pic:pic>
              </a:graphicData>
            </a:graphic>
          </wp:inline>
        </w:drawing>
      </w:r>
      <w:bookmarkStart w:id="0" w:name="_GoBack"/>
      <w:bookmarkEnd w:id="0"/>
    </w:p>
    <w:p>
      <w:pPr>
        <w:widowControl w:val="0"/>
        <w:numPr>
          <w:ilvl w:val="0"/>
          <w:numId w:val="0"/>
        </w:numPr>
        <w:ind w:leftChars="0"/>
        <w:jc w:val="both"/>
        <w:rPr>
          <w:rFonts w:hint="default"/>
          <w:lang w:val="en-US" w:eastAsia="zh-CN"/>
        </w:rPr>
      </w:pPr>
    </w:p>
    <w:p>
      <w:pPr>
        <w:widowControl w:val="0"/>
        <w:numPr>
          <w:ilvl w:val="0"/>
          <w:numId w:val="0"/>
        </w:numPr>
        <w:ind w:leftChars="0"/>
        <w:jc w:val="both"/>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8D6554"/>
    <w:multiLevelType w:val="singleLevel"/>
    <w:tmpl w:val="8A8D6554"/>
    <w:lvl w:ilvl="0" w:tentative="0">
      <w:start w:val="4"/>
      <w:numFmt w:val="chineseCounting"/>
      <w:suff w:val="nothing"/>
      <w:lvlText w:val="%1、"/>
      <w:lvlJc w:val="left"/>
      <w:rPr>
        <w:rFonts w:hint="eastAsia"/>
      </w:rPr>
    </w:lvl>
  </w:abstractNum>
  <w:abstractNum w:abstractNumId="1">
    <w:nsid w:val="8FF54C2D"/>
    <w:multiLevelType w:val="singleLevel"/>
    <w:tmpl w:val="8FF54C2D"/>
    <w:lvl w:ilvl="0" w:tentative="0">
      <w:start w:val="1"/>
      <w:numFmt w:val="decimal"/>
      <w:lvlText w:val="%1."/>
      <w:lvlJc w:val="left"/>
      <w:pPr>
        <w:tabs>
          <w:tab w:val="left" w:pos="420"/>
        </w:tabs>
        <w:ind w:left="845" w:hanging="425"/>
      </w:pPr>
      <w:rPr>
        <w:rFonts w:hint="default"/>
      </w:rPr>
    </w:lvl>
  </w:abstractNum>
  <w:abstractNum w:abstractNumId="2">
    <w:nsid w:val="5246AA72"/>
    <w:multiLevelType w:val="singleLevel"/>
    <w:tmpl w:val="5246AA72"/>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iZjU0OGQ0YWUxYTM1NTQyNTBkNWYxN2UwMTEwMjQifQ=="/>
    <w:docVar w:name="KSO_WPS_MARK_KEY" w:val="03ec4e80-f0a0-498e-a48f-a76d948c4000"/>
  </w:docVars>
  <w:rsids>
    <w:rsidRoot w:val="45D1696E"/>
    <w:rsid w:val="01820A05"/>
    <w:rsid w:val="03E147EA"/>
    <w:rsid w:val="06C278B5"/>
    <w:rsid w:val="0EBC5783"/>
    <w:rsid w:val="11A700BE"/>
    <w:rsid w:val="21D91C5D"/>
    <w:rsid w:val="2AA809EC"/>
    <w:rsid w:val="2F7201E4"/>
    <w:rsid w:val="32A652CD"/>
    <w:rsid w:val="372C00B3"/>
    <w:rsid w:val="44F92FAD"/>
    <w:rsid w:val="45D1696E"/>
    <w:rsid w:val="54B61671"/>
    <w:rsid w:val="5E4C5411"/>
    <w:rsid w:val="5FCD1493"/>
    <w:rsid w:val="670412CE"/>
    <w:rsid w:val="721D0918"/>
    <w:rsid w:val="78850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10.jpe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1594</Words>
  <Characters>1645</Characters>
  <Lines>0</Lines>
  <Paragraphs>0</Paragraphs>
  <TotalTime>1</TotalTime>
  <ScaleCrop>false</ScaleCrop>
  <LinksUpToDate>false</LinksUpToDate>
  <CharactersWithSpaces>1645</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2025-03-14T03:58:00Z</dcterms:created>
  <dc:creator>阿李</dc:creator>
  <cp:lastModifiedBy>MIAOOU</cp:lastModifiedBy>
  <dcterms:modified xsi:type="dcterms:W3CDTF">2025-04-01T07:18:35Z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6A83B281777B4E13A4380156450F4BFA</vt:lpwstr>
  </property>
  <property fmtid="{D5CDD505-2E9C-101B-9397-08002B2CF9AE}" pid="4" name="KSOTemplateDocerSaveRecord">
    <vt:lpwstr>eyJoZGlkIjoiMTg0OTQyYzhiMTg4NmQ4MTlhN2Q5M2QyODVlYjhiZjciLCJ1c2VySWQiOiIxNDY5ODE5Mzg2In0=</vt:lpwstr>
  </property>
</Properties>
</file>