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964B8">
      <w:pPr>
        <w:spacing w:line="540" w:lineRule="exact"/>
        <w:rPr>
          <w:rFonts w:ascii="仿宋_GB2312" w:hAnsi="Calibri" w:eastAsia="仿宋_GB2312" w:cs="Times New Roman"/>
          <w:b/>
          <w:bCs/>
          <w:sz w:val="24"/>
        </w:rPr>
      </w:pPr>
      <w:bookmarkStart w:id="0" w:name="OLE_LINK1"/>
      <w:r>
        <w:rPr>
          <w:rFonts w:hint="eastAsia" w:ascii="仿宋_GB2312" w:hAnsi="Calibri" w:eastAsia="仿宋_GB2312" w:cs="Times New Roman"/>
          <w:b/>
          <w:bCs/>
          <w:sz w:val="24"/>
        </w:rPr>
        <w:t>附件2</w:t>
      </w:r>
      <w:bookmarkStart w:id="8" w:name="_GoBack"/>
      <w:bookmarkEnd w:id="8"/>
      <w:r>
        <w:rPr>
          <w:rFonts w:hint="eastAsia" w:ascii="仿宋_GB2312" w:hAnsi="Calibri" w:eastAsia="仿宋_GB2312" w:cs="Times New Roman"/>
          <w:b/>
          <w:bCs/>
          <w:sz w:val="24"/>
        </w:rPr>
        <w:t>：实验研究类作品书格式规范</w:t>
      </w:r>
    </w:p>
    <w:bookmarkEnd w:id="0"/>
    <w:p w14:paraId="22E964B9"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 w:eastAsia="黑体" w:cs="Times New Roman"/>
          <w:b/>
          <w:kern w:val="36"/>
          <w:sz w:val="36"/>
          <w:szCs w:val="36"/>
        </w:rPr>
      </w:pPr>
      <w:bookmarkStart w:id="1" w:name="_Hlk98955094"/>
      <w:r>
        <w:rPr>
          <w:rFonts w:hint="eastAsia" w:ascii="Times New Roman" w:hAnsi="Times New Roman" w:eastAsia="黑体" w:cs="Times New Roman"/>
          <w:b/>
          <w:kern w:val="36"/>
          <w:sz w:val="36"/>
          <w:szCs w:val="36"/>
        </w:rPr>
        <w:t>大学生低碳科技创新大赛</w:t>
      </w:r>
    </w:p>
    <w:bookmarkEnd w:id="1"/>
    <w:p w14:paraId="22E964BA">
      <w:pPr>
        <w:spacing w:before="156" w:beforeLines="50" w:line="400" w:lineRule="exact"/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 w:cs="Times New Roman"/>
          <w:bCs/>
          <w:sz w:val="30"/>
          <w:szCs w:val="30"/>
        </w:rPr>
        <w:t>格式规范</w:t>
      </w: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实验研究</w:t>
      </w:r>
      <w:r>
        <w:rPr>
          <w:rFonts w:ascii="Times New Roman" w:hAnsi="Times New Roman" w:eastAsia="黑体" w:cs="Times New Roman"/>
          <w:sz w:val="30"/>
          <w:szCs w:val="30"/>
        </w:rPr>
        <w:t>类）</w:t>
      </w:r>
    </w:p>
    <w:p w14:paraId="22E964BB">
      <w:pPr>
        <w:rPr>
          <w:rFonts w:ascii="Times New Roman" w:hAnsi="Times New Roman" w:eastAsia="宋体" w:cs="Times New Roman"/>
          <w:b/>
          <w:sz w:val="36"/>
          <w:szCs w:val="36"/>
        </w:rPr>
      </w:pPr>
    </w:p>
    <w:p w14:paraId="22E964BC"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1</w:t>
      </w:r>
      <w:r>
        <w:rPr>
          <w:rFonts w:ascii="Times New Roman" w:hAnsi="Times New Roman" w:eastAsia="宋体" w:cs="Times New Roman"/>
          <w:sz w:val="24"/>
          <w:szCs w:val="28"/>
        </w:rPr>
        <w:t>．</w:t>
      </w:r>
      <w:r>
        <w:rPr>
          <w:rFonts w:ascii="Times New Roman" w:hAnsi="Times New Roman" w:eastAsia="宋体" w:cs="Times New Roman"/>
          <w:b/>
          <w:sz w:val="24"/>
          <w:szCs w:val="28"/>
        </w:rPr>
        <w:t>总体要求</w:t>
      </w:r>
    </w:p>
    <w:p w14:paraId="22E964BD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全文控制在</w:t>
      </w:r>
      <w:r>
        <w:rPr>
          <w:rFonts w:hint="eastAsia" w:ascii="Times New Roman" w:hAnsi="Times New Roman" w:eastAsia="宋体" w:cs="Times New Roman"/>
          <w:sz w:val="24"/>
          <w:szCs w:val="28"/>
        </w:rPr>
        <w:t>15</w:t>
      </w:r>
      <w:r>
        <w:rPr>
          <w:rFonts w:ascii="Times New Roman" w:hAnsi="Times New Roman" w:eastAsia="宋体" w:cs="Times New Roman"/>
          <w:sz w:val="24"/>
          <w:szCs w:val="28"/>
        </w:rPr>
        <w:t>页A4纸以内</w:t>
      </w:r>
      <w:r>
        <w:rPr>
          <w:rFonts w:hint="eastAsia" w:ascii="Times New Roman" w:hAnsi="Times New Roman" w:eastAsia="宋体" w:cs="Times New Roman"/>
          <w:sz w:val="24"/>
          <w:szCs w:val="28"/>
        </w:rPr>
        <w:t>（含附件）</w:t>
      </w:r>
      <w:r>
        <w:rPr>
          <w:rFonts w:ascii="Times New Roman" w:hAnsi="Times New Roman" w:eastAsia="宋体" w:cs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 w:eastAsia="宋体" w:cs="Times New Roman"/>
          <w:sz w:val="24"/>
          <w:szCs w:val="28"/>
        </w:rPr>
        <w:t>团队成员</w:t>
      </w:r>
      <w:r>
        <w:rPr>
          <w:rFonts w:ascii="Times New Roman" w:hAnsi="Times New Roman" w:eastAsia="宋体" w:cs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 w:eastAsia="宋体" w:cs="Times New Roman"/>
          <w:sz w:val="24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 w:eastAsia="宋体" w:cs="Times New Roman"/>
          <w:sz w:val="24"/>
          <w:szCs w:val="28"/>
        </w:rPr>
        <w:t>研究</w:t>
      </w:r>
      <w:r>
        <w:rPr>
          <w:rFonts w:ascii="Times New Roman" w:hAnsi="Times New Roman" w:eastAsia="宋体" w:cs="Times New Roman"/>
          <w:sz w:val="24"/>
          <w:szCs w:val="28"/>
        </w:rPr>
        <w:t>背景及意义、</w:t>
      </w:r>
      <w:r>
        <w:rPr>
          <w:rFonts w:hint="eastAsia" w:ascii="Times New Roman" w:hAnsi="Times New Roman" w:eastAsia="宋体" w:cs="Times New Roman"/>
          <w:sz w:val="24"/>
          <w:szCs w:val="28"/>
        </w:rPr>
        <w:t>材料与方法、</w:t>
      </w:r>
      <w:r>
        <w:rPr>
          <w:rFonts w:ascii="Times New Roman" w:hAnsi="Times New Roman" w:eastAsia="宋体" w:cs="Times New Roman"/>
          <w:sz w:val="24"/>
        </w:rPr>
        <w:t>结果与讨论</w:t>
      </w:r>
      <w:r>
        <w:rPr>
          <w:rFonts w:hint="eastAsia" w:ascii="Times New Roman" w:hAnsi="Times New Roman" w:eastAsia="宋体" w:cs="Times New Roman"/>
          <w:sz w:val="24"/>
        </w:rPr>
        <w:t>、结论、创新点与</w:t>
      </w:r>
      <w:r>
        <w:rPr>
          <w:rFonts w:ascii="Times New Roman" w:hAnsi="Times New Roman" w:eastAsia="宋体" w:cs="Times New Roman"/>
          <w:sz w:val="24"/>
          <w:szCs w:val="28"/>
        </w:rPr>
        <w:t>应用前景</w:t>
      </w:r>
      <w:r>
        <w:rPr>
          <w:rFonts w:hint="eastAsia" w:ascii="Times New Roman" w:hAnsi="Times New Roman" w:eastAsia="宋体" w:cs="Times New Roman"/>
          <w:sz w:val="24"/>
          <w:szCs w:val="28"/>
        </w:rPr>
        <w:t>等）</w:t>
      </w:r>
      <w:r>
        <w:rPr>
          <w:rFonts w:ascii="Times New Roman" w:hAnsi="Times New Roman" w:eastAsia="宋体" w:cs="Times New Roman"/>
          <w:sz w:val="24"/>
          <w:szCs w:val="28"/>
        </w:rPr>
        <w:t>、参考文献。不加封面。请采用Microsoft Word 2010及以上版本编排。</w:t>
      </w:r>
    </w:p>
    <w:p w14:paraId="22E964BE"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2．页面要求</w:t>
      </w:r>
    </w:p>
    <w:p w14:paraId="22E964BF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A4页面。页边距：上25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mm，下25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mm，左、右各20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22E964C0"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3．图表要求</w:t>
      </w:r>
    </w:p>
    <w:p w14:paraId="22E964C1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22E964C2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表格按序编号，并加</w:t>
      </w:r>
      <w:r>
        <w:rPr>
          <w:rFonts w:hint="eastAsia" w:ascii="Times New Roman" w:hAnsi="Times New Roman" w:eastAsia="宋体" w:cs="Times New Roman"/>
          <w:sz w:val="24"/>
          <w:szCs w:val="28"/>
        </w:rPr>
        <w:t>标题</w:t>
      </w:r>
      <w:r>
        <w:rPr>
          <w:rFonts w:ascii="Times New Roman" w:hAnsi="Times New Roman" w:eastAsia="宋体" w:cs="Times New Roman"/>
          <w:sz w:val="24"/>
          <w:szCs w:val="28"/>
        </w:rPr>
        <w:t>（位于表上方）。采用三线表，必要时可加辅助线。</w:t>
      </w:r>
    </w:p>
    <w:p w14:paraId="22E964C3">
      <w:pPr>
        <w:widowControl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br w:type="page"/>
      </w:r>
    </w:p>
    <w:p w14:paraId="22E964C4">
      <w:pPr>
        <w:spacing w:line="540" w:lineRule="exact"/>
        <w:rPr>
          <w:rFonts w:ascii="仿宋_GB2312" w:hAnsi="Calibri" w:eastAsia="仿宋_GB2312" w:cs="Times New Roman"/>
          <w:b/>
          <w:bCs/>
          <w:sz w:val="24"/>
        </w:rPr>
      </w:pPr>
      <w:r>
        <w:rPr>
          <w:rFonts w:hint="eastAsia" w:ascii="仿宋_GB2312" w:hAnsi="Calibri" w:eastAsia="仿宋_GB2312" w:cs="Times New Roman"/>
          <w:b/>
          <w:bCs/>
          <w:sz w:val="24"/>
        </w:rPr>
        <w:t>附件2-1：实验研究类作品书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示例</w:t>
      </w:r>
    </w:p>
    <w:p w14:paraId="22E964C5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的研究</w:t>
      </w:r>
    </w:p>
    <w:p w14:paraId="22E964C6"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团队成员：张×，李×，王×</w:t>
      </w:r>
    </w:p>
    <w:p w14:paraId="22E964C7"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指导教师：杨×，刘×，施×</w:t>
      </w:r>
    </w:p>
    <w:p w14:paraId="22E964C8"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（××大学，××××××学院，杭州，310023）</w:t>
      </w:r>
    </w:p>
    <w:p w14:paraId="22E964CA"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摘要：</w:t>
      </w:r>
    </w:p>
    <w:p w14:paraId="22E964CB">
      <w:pPr>
        <w:spacing w:line="44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关键词：</w:t>
      </w:r>
    </w:p>
    <w:p w14:paraId="22E964CD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1. 研究背景及意义</w:t>
      </w:r>
    </w:p>
    <w:p w14:paraId="22E964CE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2. 材料与方法</w:t>
      </w:r>
    </w:p>
    <w:p w14:paraId="22E964CF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2.1 实验材料</w:t>
      </w:r>
    </w:p>
    <w:p w14:paraId="22E964D0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2.2 实验方法</w:t>
      </w:r>
    </w:p>
    <w:p w14:paraId="22E964D1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3. 结果与讨论</w:t>
      </w:r>
    </w:p>
    <w:p w14:paraId="22E964D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实验结果如图1所示，</w:t>
      </w:r>
    </w:p>
    <w:p w14:paraId="22E964D4"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664845" cy="662305"/>
            <wp:effectExtent l="0" t="0" r="1905" b="4445"/>
            <wp:docPr id="9" name="图片 9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24低碳大赛新版logo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64D5"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图1 低碳大赛LOGO</w:t>
      </w:r>
    </w:p>
    <w:p w14:paraId="22E964D6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4. 结论</w:t>
      </w:r>
    </w:p>
    <w:p w14:paraId="22E964D7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 xml:space="preserve">5. </w:t>
      </w:r>
      <w:r>
        <w:rPr>
          <w:rFonts w:ascii="Times New Roman" w:hAnsi="Times New Roman" w:eastAsia="宋体" w:cs="Times New Roman"/>
          <w:b/>
          <w:sz w:val="24"/>
        </w:rPr>
        <w:t>创新点</w:t>
      </w:r>
      <w:r>
        <w:rPr>
          <w:rFonts w:hint="eastAsia" w:ascii="Times New Roman" w:hAnsi="Times New Roman" w:eastAsia="宋体" w:cs="Times New Roman"/>
          <w:b/>
          <w:sz w:val="24"/>
        </w:rPr>
        <w:t>与应用前景</w:t>
      </w:r>
    </w:p>
    <w:p w14:paraId="22E964D8">
      <w:pPr>
        <w:spacing w:line="360" w:lineRule="auto"/>
        <w:rPr>
          <w:rFonts w:ascii="Times New Roman" w:hAnsi="Times New Roman" w:eastAsia="黑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6</w:t>
      </w:r>
      <w:r>
        <w:rPr>
          <w:rFonts w:ascii="Times New Roman" w:hAnsi="Times New Roman" w:eastAsia="宋体" w:cs="Times New Roman"/>
          <w:b/>
          <w:sz w:val="24"/>
        </w:rPr>
        <w:t xml:space="preserve">. </w:t>
      </w:r>
      <w:r>
        <w:rPr>
          <w:rFonts w:hint="eastAsia" w:ascii="Times New Roman" w:hAnsi="Times New Roman" w:eastAsia="宋体" w:cs="Times New Roman"/>
          <w:b/>
          <w:sz w:val="24"/>
        </w:rPr>
        <w:t>附件</w:t>
      </w:r>
    </w:p>
    <w:p w14:paraId="22E964D9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参考文献</w:t>
      </w:r>
    </w:p>
    <w:p w14:paraId="22E964DA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张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, 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李xx</w:t>
      </w:r>
      <w:r>
        <w:rPr>
          <w:rFonts w:hint="eastAsia" w:ascii="Times New Roman" w:hAnsi="Times New Roman" w:eastAsia="宋体" w:cs="Times New Roman"/>
          <w:sz w:val="24"/>
        </w:rPr>
        <w:t>, 等. 废弃生物质高值化利用研究进展[</w:t>
      </w:r>
      <w:r>
        <w:rPr>
          <w:rFonts w:ascii="Times New Roman" w:hAnsi="Times New Roman" w:eastAsia="宋体" w:cs="Times New Roman"/>
          <w:sz w:val="24"/>
        </w:rPr>
        <w:t>J]</w:t>
      </w:r>
      <w:r>
        <w:rPr>
          <w:rFonts w:hint="eastAsia" w:ascii="Times New Roman" w:hAnsi="Times New Roman" w:eastAsia="宋体" w:cs="Times New Roman"/>
          <w:sz w:val="24"/>
        </w:rPr>
        <w:t>. 化工学报,</w:t>
      </w:r>
      <w:r>
        <w:rPr>
          <w:rFonts w:ascii="Times New Roman" w:hAnsi="Times New Roman" w:eastAsia="宋体" w:cs="Times New Roman"/>
          <w:sz w:val="24"/>
        </w:rPr>
        <w:t xml:space="preserve"> 2019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24(8)</w:t>
      </w:r>
      <w:r>
        <w:rPr>
          <w:rFonts w:hint="eastAsia" w:ascii="Times New Roman" w:hAnsi="Times New Roman" w:eastAsia="宋体" w:cs="Times New Roman"/>
          <w:sz w:val="24"/>
        </w:rPr>
        <w:t>:</w:t>
      </w:r>
      <w:r>
        <w:rPr>
          <w:rFonts w:ascii="Times New Roman" w:hAnsi="Times New Roman" w:eastAsia="宋体" w:cs="Times New Roman"/>
          <w:sz w:val="24"/>
        </w:rPr>
        <w:t xml:space="preserve"> 365-372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p w14:paraId="22E964DB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和李xx. 生物质高值化利用[M</w:t>
      </w:r>
      <w:r>
        <w:rPr>
          <w:rFonts w:ascii="Times New Roman" w:hAnsi="Times New Roman" w:eastAsia="宋体" w:cs="Times New Roman"/>
          <w:sz w:val="24"/>
        </w:rPr>
        <w:t>]</w:t>
      </w:r>
      <w:r>
        <w:rPr>
          <w:rFonts w:hint="eastAsia" w:ascii="Times New Roman" w:hAnsi="Times New Roman" w:eastAsia="宋体" w:cs="Times New Roman"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>xxxxxx出版社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北京,</w:t>
      </w:r>
      <w:r>
        <w:rPr>
          <w:rFonts w:ascii="Times New Roman" w:hAnsi="Times New Roman" w:eastAsia="宋体" w:cs="Times New Roman"/>
          <w:sz w:val="24"/>
        </w:rPr>
        <w:t xml:space="preserve"> 2016</w:t>
      </w:r>
      <w:r>
        <w:rPr>
          <w:rFonts w:hint="eastAsia" w:ascii="Times New Roman" w:hAnsi="Times New Roman" w:eastAsia="宋体" w:cs="Times New Roman"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15-47.</w:t>
      </w:r>
    </w:p>
    <w:p w14:paraId="22E964DC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 w:val="24"/>
        </w:rPr>
        <w:t>Zeng SY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He L, Li J</w:t>
      </w:r>
      <w:r>
        <w:rPr>
          <w:rFonts w:hint="eastAsia" w:ascii="Times New Roman" w:hAnsi="Times New Roman" w:eastAsia="宋体" w:cs="Times New Roman"/>
          <w:bCs/>
          <w:sz w:val="24"/>
        </w:rPr>
        <w:t>, et al.</w:t>
      </w:r>
      <w:r>
        <w:rPr>
          <w:rFonts w:ascii="Times New Roman" w:hAnsi="Times New Roman" w:eastAsia="宋体" w:cs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2016, 15 (2): 1184-1190.</w:t>
      </w:r>
    </w:p>
    <w:p w14:paraId="22E964DF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Cs/>
          <w:sz w:val="24"/>
        </w:rPr>
        <w:t>Wang</w:t>
      </w:r>
      <w:r>
        <w:rPr>
          <w:rFonts w:ascii="Times New Roman" w:hAnsi="Times New Roman" w:eastAsia="宋体" w:cs="Times New Roman"/>
          <w:bCs/>
          <w:sz w:val="24"/>
        </w:rPr>
        <w:t xml:space="preserve"> S</w:t>
      </w:r>
      <w:r>
        <w:rPr>
          <w:rFonts w:hint="eastAsia" w:ascii="Times New Roman" w:hAnsi="Times New Roman" w:eastAsia="宋体" w:cs="Times New Roman"/>
          <w:bCs/>
          <w:sz w:val="24"/>
        </w:rPr>
        <w:t>W and Li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</w:rPr>
        <w:t>YT.</w:t>
      </w:r>
      <w:r>
        <w:rPr>
          <w:rFonts w:ascii="Times New Roman" w:hAnsi="Times New Roman" w:eastAsia="宋体" w:cs="Times New Roman"/>
          <w:bCs/>
          <w:sz w:val="24"/>
        </w:rPr>
        <w:t xml:space="preserve"> Effect of 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2</w:t>
      </w:r>
      <w:r>
        <w:rPr>
          <w:rFonts w:ascii="Times New Roman" w:hAnsi="Times New Roman" w:eastAsia="宋体" w:cs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3</w:t>
      </w:r>
      <w:r>
        <w:rPr>
          <w:rFonts w:ascii="Times New Roman" w:hAnsi="Times New Roman" w:eastAsia="宋体" w:cs="Times New Roman"/>
          <w:bCs/>
          <w:sz w:val="24"/>
        </w:rPr>
        <w:t xml:space="preserve"> [J].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>Applied Catalysis A: General, 2012, 437: 139-148.</w:t>
      </w:r>
    </w:p>
    <w:p w14:paraId="1614E76D">
      <w:pPr>
        <w:spacing w:line="540" w:lineRule="exact"/>
        <w:rPr>
          <w:rFonts w:ascii="仿宋_GB2312" w:hAnsi="Calibri" w:eastAsia="仿宋_GB2312" w:cs="Times New Roman"/>
          <w:b/>
          <w:bCs/>
          <w:sz w:val="24"/>
        </w:rPr>
      </w:pPr>
      <w:bookmarkStart w:id="2" w:name="OLE_LINK2"/>
      <w:r>
        <w:rPr>
          <w:rFonts w:hint="eastAsia" w:ascii="仿宋_GB2312" w:hAnsi="Calibri" w:eastAsia="仿宋_GB2312" w:cs="Times New Roman"/>
          <w:b/>
          <w:bCs/>
          <w:sz w:val="24"/>
        </w:rPr>
        <w:t>附件2-2：调研报告类作品书格式规范</w:t>
      </w:r>
    </w:p>
    <w:bookmarkEnd w:id="2"/>
    <w:p w14:paraId="640A3FB3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大学生低碳科技创新大赛</w:t>
      </w:r>
    </w:p>
    <w:p w14:paraId="783A9A94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调研报告类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7B4916D3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1．总体要求</w:t>
      </w:r>
    </w:p>
    <w:p w14:paraId="3DFD8E9E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页A4纸以内（含附件），并按以下顺序编排：作品名、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调研</w:t>
      </w:r>
      <w:r>
        <w:rPr>
          <w:rFonts w:ascii="Times New Roman" w:hAnsi="Times New Roman"/>
          <w:sz w:val="24"/>
          <w:szCs w:val="28"/>
        </w:rPr>
        <w:t>背景与意义、</w:t>
      </w:r>
      <w:r>
        <w:rPr>
          <w:rFonts w:hint="eastAsia" w:ascii="Times New Roman" w:hAnsi="Times New Roman"/>
          <w:sz w:val="24"/>
          <w:szCs w:val="28"/>
        </w:rPr>
        <w:t>现状调查、面临的主要问题、对策与建议、应用与采纳、</w:t>
      </w:r>
      <w:r>
        <w:rPr>
          <w:rFonts w:ascii="Times New Roman" w:hAnsi="Times New Roman"/>
          <w:sz w:val="24"/>
          <w:szCs w:val="28"/>
        </w:rPr>
        <w:t>创新点等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、参考文献、附件。不加封面。请采用Microsoft Word 2010及以上版本编排。</w:t>
      </w:r>
    </w:p>
    <w:p w14:paraId="435527E1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34E7AC78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36D0473E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6F49F295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02EC2EE6">
      <w:pPr>
        <w:spacing w:line="48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39CFEF44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br w:type="page"/>
      </w:r>
    </w:p>
    <w:p w14:paraId="791AE90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bookmarkStart w:id="3" w:name="OLE_LINK3"/>
      <w:r>
        <w:rPr>
          <w:rFonts w:hint="eastAsia" w:ascii="Times New Roman" w:hAnsi="Times New Roman" w:eastAsia="仿宋_GB2312"/>
          <w:b/>
          <w:sz w:val="24"/>
          <w:szCs w:val="28"/>
        </w:rPr>
        <w:t>附件2-2：调研报告类作品书示例</w:t>
      </w:r>
    </w:p>
    <w:bookmarkEnd w:id="3"/>
    <w:p w14:paraId="1869D263">
      <w:pPr>
        <w:spacing w:before="156" w:beforeLines="50" w:after="156" w:afterLines="50" w:line="48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浙江省低碳经济发展调研报告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2EB8DFBB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 w14:paraId="056BD284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 w14:paraId="1477D3AB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 w14:paraId="1FF55D78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230F8D47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1FE42C1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调研</w:t>
      </w:r>
      <w:r>
        <w:rPr>
          <w:rFonts w:hint="eastAsia" w:ascii="Times New Roman" w:hAnsi="Times New Roman"/>
          <w:b/>
          <w:sz w:val="24"/>
        </w:rPr>
        <w:t>背景与意义</w:t>
      </w:r>
    </w:p>
    <w:p w14:paraId="0F7B4D5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现状调查</w:t>
      </w:r>
    </w:p>
    <w:p w14:paraId="0852A8D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面临的主要问题</w:t>
      </w:r>
    </w:p>
    <w:p w14:paraId="66234C3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对策与建议</w:t>
      </w:r>
    </w:p>
    <w:p w14:paraId="6596BE1E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调研结果如图1所示，</w:t>
      </w:r>
    </w:p>
    <w:p w14:paraId="6308809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664845" cy="662305"/>
            <wp:effectExtent l="0" t="0" r="1905" b="4445"/>
            <wp:docPr id="5" name="图片 5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24低碳大赛新版logo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A8FE0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低碳大赛LOGO</w:t>
      </w:r>
    </w:p>
    <w:p w14:paraId="13DF58F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应用与采纳</w:t>
      </w:r>
    </w:p>
    <w:p w14:paraId="7A63F4C8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（包括政府及有关单位采纳、肯定性批示等。非必须，如有请附于正文后）</w:t>
      </w:r>
    </w:p>
    <w:p w14:paraId="67B297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创新点</w:t>
      </w:r>
    </w:p>
    <w:p w14:paraId="49721EAB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附</w:t>
      </w:r>
      <w:r>
        <w:rPr>
          <w:rFonts w:hint="eastAsia" w:ascii="Times New Roman" w:hAnsi="Times New Roman"/>
          <w:b/>
          <w:sz w:val="24"/>
        </w:rPr>
        <w:t>件（包括但不限于</w:t>
      </w:r>
      <w:r>
        <w:rPr>
          <w:rFonts w:ascii="Times New Roman" w:hAnsi="Times New Roman"/>
          <w:b/>
          <w:sz w:val="24"/>
        </w:rPr>
        <w:t>政府及有关单位采纳、肯定性批示等</w:t>
      </w:r>
      <w:r>
        <w:rPr>
          <w:rFonts w:hint="eastAsia" w:ascii="Times New Roman" w:hAnsi="Times New Roman"/>
          <w:b/>
          <w:sz w:val="24"/>
        </w:rPr>
        <w:t>）</w:t>
      </w:r>
    </w:p>
    <w:p w14:paraId="798561AF">
      <w:pPr>
        <w:spacing w:line="360" w:lineRule="auto"/>
        <w:rPr>
          <w:rFonts w:hint="eastAsia" w:ascii="宋体" w:hAnsi="宋体"/>
          <w:b/>
          <w:sz w:val="24"/>
        </w:rPr>
      </w:pPr>
      <w:bookmarkStart w:id="4" w:name="OLE_LINK5"/>
      <w:r>
        <w:rPr>
          <w:rFonts w:ascii="宋体" w:hAnsi="宋体"/>
          <w:b/>
          <w:sz w:val="24"/>
        </w:rPr>
        <w:t>参考文献</w:t>
      </w:r>
    </w:p>
    <w:p w14:paraId="0D017641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0C2262E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1E37D4E3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35D38FBF">
      <w:pPr>
        <w:widowControl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  <w:bookmarkEnd w:id="4"/>
      <w:r>
        <w:rPr>
          <w:rFonts w:ascii="Times New Roman" w:hAnsi="Times New Roman"/>
          <w:bCs/>
          <w:sz w:val="24"/>
        </w:rPr>
        <w:br w:type="page"/>
      </w:r>
    </w:p>
    <w:p w14:paraId="25DC32D4">
      <w:pPr>
        <w:spacing w:line="540" w:lineRule="exact"/>
        <w:rPr>
          <w:rFonts w:ascii="仿宋_GB2312" w:hAnsi="Calibri" w:eastAsia="仿宋_GB2312" w:cs="Times New Roman"/>
          <w:b/>
          <w:bCs/>
          <w:sz w:val="24"/>
        </w:rPr>
      </w:pPr>
      <w:bookmarkStart w:id="5" w:name="OLE_LINK6"/>
      <w:r>
        <w:rPr>
          <w:rFonts w:hint="eastAsia" w:ascii="仿宋_GB2312" w:hAnsi="Calibri" w:eastAsia="仿宋_GB2312" w:cs="Times New Roman"/>
          <w:b/>
          <w:bCs/>
          <w:sz w:val="24"/>
        </w:rPr>
        <w:t>附件2-3：产品设计与成果应用类作品书格式规范</w:t>
      </w:r>
    </w:p>
    <w:bookmarkEnd w:id="5"/>
    <w:p w14:paraId="21A52125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大学生低碳科技创新大赛</w:t>
      </w:r>
    </w:p>
    <w:p w14:paraId="56F5511F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bookmarkStart w:id="6" w:name="OLE_LINK4"/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</w:t>
      </w:r>
      <w:bookmarkEnd w:id="6"/>
      <w:r>
        <w:rPr>
          <w:rFonts w:ascii="Times New Roman" w:hAnsi="Times New Roman" w:eastAsia="黑体"/>
          <w:sz w:val="30"/>
          <w:szCs w:val="30"/>
        </w:rPr>
        <w:t>）</w:t>
      </w:r>
    </w:p>
    <w:p w14:paraId="1C35F37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CC92671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2BD4A89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、团队成员、指导教师、学校名＋院系名＋学校所在城市＋邮编、摘要、关键词、正文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 w14:paraId="1853DBFB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642AF816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5F7C3DE8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3C5FC5E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4138C401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39C428F7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65CD5FC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bookmarkStart w:id="7" w:name="OLE_LINK8"/>
      <w:r>
        <w:rPr>
          <w:rFonts w:hint="eastAsia" w:ascii="Times New Roman" w:hAnsi="Times New Roman" w:eastAsia="仿宋_GB2312"/>
          <w:b/>
          <w:sz w:val="24"/>
          <w:szCs w:val="28"/>
        </w:rPr>
        <w:t>附件2-3：产品设计与成果应用类示例</w:t>
      </w:r>
    </w:p>
    <w:bookmarkEnd w:id="7"/>
    <w:p w14:paraId="64F5E21A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47EFE233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 w14:paraId="58C5A7CD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 w14:paraId="31C3452E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 w14:paraId="15F52F35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7A20D373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7E73E93D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 w14:paraId="3FC7D54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 w14:paraId="704DD20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 w14:paraId="66FE7696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 w14:paraId="4B18428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664845" cy="662305"/>
            <wp:effectExtent l="0" t="0" r="1905" b="4445"/>
            <wp:docPr id="6" name="图片 6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24低碳大赛新版logo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9C9D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低碳大赛LOGO</w:t>
      </w:r>
    </w:p>
    <w:p w14:paraId="756B4B2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 w14:paraId="302E30BE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</w:p>
    <w:p w14:paraId="7710B75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 w14:paraId="5755BDDF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 w14:paraId="30145C6E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182AB571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397F5C7C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660BCFDF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487364D2">
      <w:pPr>
        <w:pStyle w:val="8"/>
        <w:numPr>
          <w:ilvl w:val="0"/>
          <w:numId w:val="3"/>
        </w:numPr>
        <w:ind w:firstLineChars="0"/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4A8CB55D">
      <w:pPr>
        <w:spacing w:line="360" w:lineRule="auto"/>
        <w:rPr>
          <w:rFonts w:ascii="Times New Roman" w:hAnsi="Times New Roman" w:eastAsia="宋体" w:cs="Times New Roman"/>
        </w:rPr>
      </w:pPr>
    </w:p>
    <w:p w14:paraId="61283337">
      <w:pPr>
        <w:spacing w:line="540" w:lineRule="exact"/>
        <w:rPr>
          <w:rFonts w:ascii="仿宋_GB2312" w:hAnsi="Calibri" w:eastAsia="仿宋_GB2312" w:cs="Times New Roman"/>
          <w:b/>
          <w:bCs/>
          <w:sz w:val="24"/>
        </w:rPr>
      </w:pPr>
      <w:r>
        <w:rPr>
          <w:rFonts w:hint="eastAsia" w:ascii="仿宋_GB2312" w:hAnsi="Calibri" w:eastAsia="仿宋_GB2312" w:cs="Times New Roman"/>
          <w:b/>
          <w:bCs/>
          <w:sz w:val="24"/>
        </w:rPr>
        <w:t>附件2-4：产业命题赛道类作品书格式规范</w:t>
      </w:r>
    </w:p>
    <w:p w14:paraId="35C633D0"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 w:eastAsia="黑体" w:cs="Times New Roman"/>
          <w:b/>
          <w:kern w:val="36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36"/>
          <w:sz w:val="36"/>
          <w:szCs w:val="36"/>
        </w:rPr>
        <w:t>大学生低碳科技创新大赛</w:t>
      </w:r>
    </w:p>
    <w:p w14:paraId="0FBE78A0">
      <w:pPr>
        <w:spacing w:before="156" w:beforeLines="50" w:line="400" w:lineRule="exact"/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 w:cs="Times New Roman"/>
          <w:bCs/>
          <w:sz w:val="30"/>
          <w:szCs w:val="30"/>
        </w:rPr>
        <w:t>格式规范</w:t>
      </w: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产业命题赛道类</w:t>
      </w:r>
      <w:r>
        <w:rPr>
          <w:rFonts w:ascii="Times New Roman" w:hAnsi="Times New Roman" w:eastAsia="黑体" w:cs="Times New Roman"/>
          <w:sz w:val="30"/>
          <w:szCs w:val="30"/>
        </w:rPr>
        <w:t>）</w:t>
      </w:r>
    </w:p>
    <w:p w14:paraId="19263F3C">
      <w:pPr>
        <w:rPr>
          <w:rFonts w:ascii="Times New Roman" w:hAnsi="Times New Roman" w:eastAsia="宋体" w:cs="Times New Roman"/>
          <w:b/>
          <w:sz w:val="36"/>
          <w:szCs w:val="36"/>
        </w:rPr>
      </w:pPr>
    </w:p>
    <w:p w14:paraId="6B54A19C"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1</w:t>
      </w:r>
      <w:r>
        <w:rPr>
          <w:rFonts w:ascii="Times New Roman" w:hAnsi="Times New Roman" w:eastAsia="宋体" w:cs="Times New Roman"/>
          <w:sz w:val="24"/>
          <w:szCs w:val="28"/>
        </w:rPr>
        <w:t>．</w:t>
      </w:r>
      <w:r>
        <w:rPr>
          <w:rFonts w:ascii="Times New Roman" w:hAnsi="Times New Roman" w:eastAsia="宋体" w:cs="Times New Roman"/>
          <w:b/>
          <w:sz w:val="24"/>
          <w:szCs w:val="28"/>
        </w:rPr>
        <w:t>总体要求</w:t>
      </w:r>
    </w:p>
    <w:p w14:paraId="28C8BC15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全文控制在1</w:t>
      </w:r>
      <w:r>
        <w:rPr>
          <w:rFonts w:hint="eastAsia" w:ascii="Times New Roman" w:hAnsi="Times New Roman" w:eastAsia="宋体" w:cs="Times New Roman"/>
          <w:sz w:val="24"/>
          <w:szCs w:val="28"/>
        </w:rPr>
        <w:t>5</w:t>
      </w:r>
      <w:r>
        <w:rPr>
          <w:rFonts w:ascii="Times New Roman" w:hAnsi="Times New Roman" w:eastAsia="宋体" w:cs="Times New Roman"/>
          <w:sz w:val="24"/>
          <w:szCs w:val="28"/>
        </w:rPr>
        <w:t>页A4纸以内</w:t>
      </w:r>
      <w:r>
        <w:rPr>
          <w:rFonts w:hint="eastAsia" w:ascii="Times New Roman" w:hAnsi="Times New Roman" w:eastAsia="宋体" w:cs="Times New Roman"/>
          <w:sz w:val="24"/>
          <w:szCs w:val="28"/>
        </w:rPr>
        <w:t>（含附件）</w:t>
      </w:r>
      <w:r>
        <w:rPr>
          <w:rFonts w:ascii="Times New Roman" w:hAnsi="Times New Roman" w:eastAsia="宋体" w:cs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 w:eastAsia="宋体" w:cs="Times New Roman"/>
          <w:sz w:val="24"/>
          <w:szCs w:val="28"/>
        </w:rPr>
        <w:t>团队成员</w:t>
      </w:r>
      <w:r>
        <w:rPr>
          <w:rFonts w:ascii="Times New Roman" w:hAnsi="Times New Roman" w:eastAsia="宋体" w:cs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 w:eastAsia="宋体" w:cs="Times New Roman"/>
          <w:sz w:val="24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8"/>
        </w:rPr>
        <w:t>可自行组织，包括</w:t>
      </w:r>
      <w:r>
        <w:rPr>
          <w:rFonts w:hint="eastAsia" w:ascii="Times New Roman" w:hAnsi="Times New Roman" w:eastAsia="宋体" w:cs="Times New Roman"/>
          <w:sz w:val="24"/>
          <w:szCs w:val="28"/>
        </w:rPr>
        <w:t>但不限于</w:t>
      </w:r>
      <w:r>
        <w:rPr>
          <w:rFonts w:ascii="Times New Roman" w:hAnsi="Times New Roman" w:eastAsia="宋体" w:cs="Times New Roman"/>
          <w:sz w:val="24"/>
          <w:szCs w:val="28"/>
        </w:rPr>
        <w:t>下列内容：</w:t>
      </w:r>
      <w:r>
        <w:rPr>
          <w:rFonts w:hint="eastAsia" w:ascii="Times New Roman" w:hAnsi="Times New Roman" w:eastAsia="宋体" w:cs="Times New Roman"/>
          <w:sz w:val="24"/>
          <w:szCs w:val="28"/>
        </w:rPr>
        <w:t>产业命题研究</w:t>
      </w:r>
      <w:r>
        <w:rPr>
          <w:rFonts w:ascii="Times New Roman" w:hAnsi="Times New Roman" w:eastAsia="宋体" w:cs="Times New Roman"/>
          <w:sz w:val="24"/>
          <w:szCs w:val="28"/>
        </w:rPr>
        <w:t>背景及意义、</w:t>
      </w:r>
      <w:r>
        <w:rPr>
          <w:rFonts w:hint="eastAsia" w:ascii="Times New Roman" w:hAnsi="Times New Roman" w:eastAsia="宋体" w:cs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 w:eastAsia="宋体" w:cs="Times New Roman"/>
          <w:sz w:val="24"/>
        </w:rPr>
        <w:t>创新点与</w:t>
      </w:r>
      <w:r>
        <w:rPr>
          <w:rFonts w:ascii="Times New Roman" w:hAnsi="Times New Roman" w:eastAsia="宋体" w:cs="Times New Roman"/>
          <w:sz w:val="24"/>
          <w:szCs w:val="28"/>
        </w:rPr>
        <w:t>前景</w:t>
      </w:r>
      <w:r>
        <w:rPr>
          <w:rFonts w:hint="eastAsia" w:ascii="Times New Roman" w:hAnsi="Times New Roman" w:eastAsia="宋体" w:cs="Times New Roman"/>
          <w:sz w:val="24"/>
          <w:szCs w:val="28"/>
        </w:rPr>
        <w:t>等）</w:t>
      </w:r>
      <w:r>
        <w:rPr>
          <w:rFonts w:ascii="Times New Roman" w:hAnsi="Times New Roman" w:eastAsia="宋体" w:cs="Times New Roman"/>
          <w:sz w:val="24"/>
          <w:szCs w:val="28"/>
        </w:rPr>
        <w:t>、</w:t>
      </w:r>
      <w:r>
        <w:rPr>
          <w:rFonts w:hint="eastAsia" w:ascii="Times New Roman" w:hAnsi="Times New Roman" w:eastAsia="宋体" w:cs="Times New Roman"/>
          <w:sz w:val="24"/>
          <w:szCs w:val="28"/>
        </w:rPr>
        <w:t>附件、</w:t>
      </w:r>
      <w:r>
        <w:rPr>
          <w:rFonts w:ascii="Times New Roman" w:hAnsi="Times New Roman" w:eastAsia="宋体" w:cs="Times New Roman"/>
          <w:sz w:val="24"/>
          <w:szCs w:val="28"/>
        </w:rPr>
        <w:t>参考文献。不加封面。请采用Microsoft Word 2010及以上版本编排。</w:t>
      </w:r>
    </w:p>
    <w:p w14:paraId="37E44660"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2．页面要求</w:t>
      </w:r>
    </w:p>
    <w:p w14:paraId="4B6C950F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A4页面。页边距：上25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mm，下25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mm，左、右各20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1F9F4588"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3．图表要求</w:t>
      </w:r>
    </w:p>
    <w:p w14:paraId="3C3B2728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4459FE93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表格按序编号，并加</w:t>
      </w:r>
      <w:r>
        <w:rPr>
          <w:rFonts w:hint="eastAsia" w:ascii="Times New Roman" w:hAnsi="Times New Roman" w:eastAsia="宋体" w:cs="Times New Roman"/>
          <w:sz w:val="24"/>
          <w:szCs w:val="28"/>
        </w:rPr>
        <w:t>标题</w:t>
      </w:r>
      <w:r>
        <w:rPr>
          <w:rFonts w:ascii="Times New Roman" w:hAnsi="Times New Roman" w:eastAsia="宋体" w:cs="Times New Roman"/>
          <w:sz w:val="24"/>
          <w:szCs w:val="28"/>
        </w:rPr>
        <w:t>（位于表上方）。采用三线表，必要时可加辅助线。</w:t>
      </w:r>
    </w:p>
    <w:p w14:paraId="28B65EA2">
      <w:pPr>
        <w:widowControl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p w14:paraId="7D7C54D0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附件2-4：产业命题赛道类示例</w:t>
      </w:r>
    </w:p>
    <w:p w14:paraId="0DFD494B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有机垃圾资源化循环利用方案设计</w:t>
      </w:r>
    </w:p>
    <w:p w14:paraId="48F18C20"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团队成员：张×，李×，王×</w:t>
      </w:r>
    </w:p>
    <w:p w14:paraId="75998535"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指导教师：杨×，刘×，施×</w:t>
      </w:r>
    </w:p>
    <w:p w14:paraId="1D983D70"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（××大学，××××××学院，杭州，310023）</w:t>
      </w:r>
    </w:p>
    <w:p w14:paraId="7D4E650F"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摘要：</w:t>
      </w:r>
    </w:p>
    <w:p w14:paraId="4387F273">
      <w:pPr>
        <w:spacing w:line="44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关键词：</w:t>
      </w:r>
    </w:p>
    <w:p w14:paraId="5E71983D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1. </w:t>
      </w:r>
      <w:r>
        <w:rPr>
          <w:rFonts w:hint="eastAsia" w:ascii="Times New Roman" w:hAnsi="Times New Roman" w:eastAsia="宋体" w:cs="Times New Roman"/>
          <w:b/>
          <w:sz w:val="24"/>
        </w:rPr>
        <w:t>产业命题研究</w:t>
      </w:r>
      <w:r>
        <w:rPr>
          <w:rFonts w:ascii="Times New Roman" w:hAnsi="Times New Roman" w:eastAsia="宋体" w:cs="Times New Roman"/>
          <w:b/>
          <w:sz w:val="24"/>
        </w:rPr>
        <w:t>背景及意义</w:t>
      </w:r>
    </w:p>
    <w:p w14:paraId="46EA559E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2. </w:t>
      </w:r>
      <w:r>
        <w:rPr>
          <w:rFonts w:hint="eastAsia" w:ascii="Times New Roman" w:hAnsi="Times New Roman" w:eastAsia="宋体" w:cs="Times New Roman"/>
          <w:b/>
          <w:sz w:val="24"/>
        </w:rPr>
        <w:t>解决方案</w:t>
      </w:r>
    </w:p>
    <w:p w14:paraId="26E37919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2.1 </w:t>
      </w:r>
      <w:r>
        <w:rPr>
          <w:rFonts w:hint="eastAsia" w:ascii="Times New Roman" w:hAnsi="Times New Roman" w:eastAsia="宋体" w:cs="Times New Roman"/>
          <w:sz w:val="24"/>
        </w:rPr>
        <w:t>技术层面</w:t>
      </w:r>
    </w:p>
    <w:p w14:paraId="7FA980BB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2.2 </w:t>
      </w:r>
      <w:r>
        <w:rPr>
          <w:rFonts w:hint="eastAsia" w:ascii="Times New Roman" w:hAnsi="Times New Roman" w:eastAsia="宋体" w:cs="Times New Roman"/>
          <w:sz w:val="24"/>
        </w:rPr>
        <w:t>人工层面</w:t>
      </w:r>
    </w:p>
    <w:p w14:paraId="24BC7F2B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3. </w:t>
      </w:r>
      <w:r>
        <w:rPr>
          <w:rFonts w:hint="eastAsia" w:ascii="Times New Roman" w:hAnsi="Times New Roman" w:eastAsia="宋体" w:cs="Times New Roman"/>
          <w:b/>
          <w:sz w:val="24"/>
        </w:rPr>
        <w:t>项目优势</w:t>
      </w:r>
    </w:p>
    <w:p w14:paraId="106FFD4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实验结果如图1所示，</w:t>
      </w:r>
    </w:p>
    <w:p w14:paraId="3353E35C"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664845" cy="662305"/>
            <wp:effectExtent l="0" t="0" r="1905" b="4445"/>
            <wp:docPr id="7" name="图片 7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24低碳大赛新版logo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091A"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图1 低碳大赛LOGO</w:t>
      </w:r>
    </w:p>
    <w:p w14:paraId="7DD80BA0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4. </w:t>
      </w:r>
      <w:r>
        <w:rPr>
          <w:rFonts w:hint="eastAsia" w:ascii="Times New Roman" w:hAnsi="Times New Roman" w:eastAsia="宋体" w:cs="Times New Roman"/>
          <w:b/>
          <w:sz w:val="24"/>
        </w:rPr>
        <w:t>应用和采纳情况</w:t>
      </w:r>
    </w:p>
    <w:p w14:paraId="6442E984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 xml:space="preserve">5. </w:t>
      </w:r>
      <w:r>
        <w:rPr>
          <w:rFonts w:ascii="Times New Roman" w:hAnsi="Times New Roman" w:eastAsia="宋体" w:cs="Times New Roman"/>
          <w:b/>
          <w:sz w:val="24"/>
        </w:rPr>
        <w:t>创新点</w:t>
      </w:r>
      <w:r>
        <w:rPr>
          <w:rFonts w:hint="eastAsia" w:ascii="Times New Roman" w:hAnsi="Times New Roman" w:eastAsia="宋体" w:cs="Times New Roman"/>
          <w:b/>
          <w:sz w:val="24"/>
        </w:rPr>
        <w:t>与前景</w:t>
      </w:r>
    </w:p>
    <w:p w14:paraId="76055879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6</w:t>
      </w:r>
      <w:r>
        <w:rPr>
          <w:rFonts w:ascii="Times New Roman" w:hAnsi="Times New Roman" w:eastAsia="宋体" w:cs="Times New Roman"/>
          <w:b/>
          <w:sz w:val="24"/>
        </w:rPr>
        <w:t xml:space="preserve">. </w:t>
      </w:r>
      <w:r>
        <w:rPr>
          <w:rFonts w:hint="eastAsia" w:ascii="Times New Roman" w:hAnsi="Times New Roman" w:eastAsia="宋体" w:cs="Times New Roman"/>
          <w:b/>
          <w:sz w:val="24"/>
        </w:rPr>
        <w:t>附件</w:t>
      </w:r>
    </w:p>
    <w:p w14:paraId="569B9F9B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参考文献</w:t>
      </w:r>
    </w:p>
    <w:p w14:paraId="2B46E529">
      <w:pPr>
        <w:numPr>
          <w:ilvl w:val="0"/>
          <w:numId w:val="4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张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, 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李xx</w:t>
      </w:r>
      <w:r>
        <w:rPr>
          <w:rFonts w:hint="eastAsia" w:ascii="Times New Roman" w:hAnsi="Times New Roman" w:eastAsia="宋体" w:cs="Times New Roman"/>
          <w:sz w:val="24"/>
        </w:rPr>
        <w:t>, 等. 废弃生物质高值化利用研究进展[</w:t>
      </w:r>
      <w:r>
        <w:rPr>
          <w:rFonts w:ascii="Times New Roman" w:hAnsi="Times New Roman" w:eastAsia="宋体" w:cs="Times New Roman"/>
          <w:sz w:val="24"/>
        </w:rPr>
        <w:t>J]</w:t>
      </w:r>
      <w:r>
        <w:rPr>
          <w:rFonts w:hint="eastAsia" w:ascii="Times New Roman" w:hAnsi="Times New Roman" w:eastAsia="宋体" w:cs="Times New Roman"/>
          <w:sz w:val="24"/>
        </w:rPr>
        <w:t>. 化工学报,</w:t>
      </w:r>
      <w:r>
        <w:rPr>
          <w:rFonts w:ascii="Times New Roman" w:hAnsi="Times New Roman" w:eastAsia="宋体" w:cs="Times New Roman"/>
          <w:sz w:val="24"/>
        </w:rPr>
        <w:t xml:space="preserve"> 2019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24(8)</w:t>
      </w:r>
      <w:r>
        <w:rPr>
          <w:rFonts w:hint="eastAsia" w:ascii="Times New Roman" w:hAnsi="Times New Roman" w:eastAsia="宋体" w:cs="Times New Roman"/>
          <w:sz w:val="24"/>
        </w:rPr>
        <w:t>:</w:t>
      </w:r>
      <w:r>
        <w:rPr>
          <w:rFonts w:ascii="Times New Roman" w:hAnsi="Times New Roman" w:eastAsia="宋体" w:cs="Times New Roman"/>
          <w:sz w:val="24"/>
        </w:rPr>
        <w:t xml:space="preserve"> 365-372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p w14:paraId="59D2264B">
      <w:pPr>
        <w:numPr>
          <w:ilvl w:val="0"/>
          <w:numId w:val="4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和李xx. 生物质高值化利用[M</w:t>
      </w:r>
      <w:r>
        <w:rPr>
          <w:rFonts w:ascii="Times New Roman" w:hAnsi="Times New Roman" w:eastAsia="宋体" w:cs="Times New Roman"/>
          <w:sz w:val="24"/>
        </w:rPr>
        <w:t>]</w:t>
      </w:r>
      <w:r>
        <w:rPr>
          <w:rFonts w:hint="eastAsia" w:ascii="Times New Roman" w:hAnsi="Times New Roman" w:eastAsia="宋体" w:cs="Times New Roman"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>xxxxxx出版社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北京,</w:t>
      </w:r>
      <w:r>
        <w:rPr>
          <w:rFonts w:ascii="Times New Roman" w:hAnsi="Times New Roman" w:eastAsia="宋体" w:cs="Times New Roman"/>
          <w:sz w:val="24"/>
        </w:rPr>
        <w:t xml:space="preserve"> 2016</w:t>
      </w:r>
      <w:r>
        <w:rPr>
          <w:rFonts w:hint="eastAsia" w:ascii="Times New Roman" w:hAnsi="Times New Roman" w:eastAsia="宋体" w:cs="Times New Roman"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15-47.</w:t>
      </w:r>
    </w:p>
    <w:p w14:paraId="6E13E143">
      <w:pPr>
        <w:numPr>
          <w:ilvl w:val="0"/>
          <w:numId w:val="4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 w:val="24"/>
        </w:rPr>
        <w:t>Zeng SY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He L, Li J</w:t>
      </w:r>
      <w:r>
        <w:rPr>
          <w:rFonts w:hint="eastAsia" w:ascii="Times New Roman" w:hAnsi="Times New Roman" w:eastAsia="宋体" w:cs="Times New Roman"/>
          <w:bCs/>
          <w:sz w:val="24"/>
        </w:rPr>
        <w:t>, et al.</w:t>
      </w:r>
      <w:r>
        <w:rPr>
          <w:rFonts w:ascii="Times New Roman" w:hAnsi="Times New Roman" w:eastAsia="宋体" w:cs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2016, 15 (2): 1184-1190.</w:t>
      </w:r>
    </w:p>
    <w:p w14:paraId="6243A5C9">
      <w:pPr>
        <w:numPr>
          <w:ilvl w:val="0"/>
          <w:numId w:val="4"/>
        </w:numPr>
        <w:spacing w:line="360" w:lineRule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Cs/>
          <w:sz w:val="24"/>
        </w:rPr>
        <w:t>Wang</w:t>
      </w:r>
      <w:r>
        <w:rPr>
          <w:rFonts w:ascii="Times New Roman" w:hAnsi="Times New Roman" w:eastAsia="宋体" w:cs="Times New Roman"/>
          <w:bCs/>
          <w:sz w:val="24"/>
        </w:rPr>
        <w:t xml:space="preserve"> S</w:t>
      </w:r>
      <w:r>
        <w:rPr>
          <w:rFonts w:hint="eastAsia" w:ascii="Times New Roman" w:hAnsi="Times New Roman" w:eastAsia="宋体" w:cs="Times New Roman"/>
          <w:bCs/>
          <w:sz w:val="24"/>
        </w:rPr>
        <w:t>W and Li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</w:rPr>
        <w:t>YT.</w:t>
      </w:r>
      <w:r>
        <w:rPr>
          <w:rFonts w:ascii="Times New Roman" w:hAnsi="Times New Roman" w:eastAsia="宋体" w:cs="Times New Roman"/>
          <w:bCs/>
          <w:sz w:val="24"/>
        </w:rPr>
        <w:t xml:space="preserve"> Effect of 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2</w:t>
      </w:r>
      <w:r>
        <w:rPr>
          <w:rFonts w:ascii="Times New Roman" w:hAnsi="Times New Roman" w:eastAsia="宋体" w:cs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3</w:t>
      </w:r>
      <w:r>
        <w:rPr>
          <w:rFonts w:ascii="Times New Roman" w:hAnsi="Times New Roman" w:eastAsia="宋体" w:cs="Times New Roman"/>
          <w:bCs/>
          <w:sz w:val="24"/>
        </w:rPr>
        <w:t xml:space="preserve"> [J].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>Applied Catalysis A: General, 2012, 437: 139-148.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85FC2"/>
    <w:multiLevelType w:val="multilevel"/>
    <w:tmpl w:val="02C85FC2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">
    <w:nsid w:val="0BDF0E14"/>
    <w:multiLevelType w:val="multilevel"/>
    <w:tmpl w:val="0BDF0E14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2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D043A3B"/>
    <w:multiLevelType w:val="multilevel"/>
    <w:tmpl w:val="2D043A3B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788E3E15"/>
    <w:rsid w:val="00015ECE"/>
    <w:rsid w:val="001B70B3"/>
    <w:rsid w:val="004B43BE"/>
    <w:rsid w:val="004E4E08"/>
    <w:rsid w:val="005D6826"/>
    <w:rsid w:val="006365F9"/>
    <w:rsid w:val="006A1E94"/>
    <w:rsid w:val="006B76EB"/>
    <w:rsid w:val="007B3621"/>
    <w:rsid w:val="008C0AF9"/>
    <w:rsid w:val="00954A03"/>
    <w:rsid w:val="009A6762"/>
    <w:rsid w:val="009E39E9"/>
    <w:rsid w:val="00AD72D3"/>
    <w:rsid w:val="00B127A7"/>
    <w:rsid w:val="00B464D4"/>
    <w:rsid w:val="00B80BB3"/>
    <w:rsid w:val="00B84AFB"/>
    <w:rsid w:val="00CD7B30"/>
    <w:rsid w:val="00E15463"/>
    <w:rsid w:val="00F0566B"/>
    <w:rsid w:val="00F933AD"/>
    <w:rsid w:val="00FB637D"/>
    <w:rsid w:val="0E4C5D42"/>
    <w:rsid w:val="23AB10E5"/>
    <w:rsid w:val="445D6704"/>
    <w:rsid w:val="68DF4083"/>
    <w:rsid w:val="788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2863</Words>
  <Characters>4069</Characters>
  <Lines>32</Lines>
  <Paragraphs>9</Paragraphs>
  <TotalTime>5</TotalTime>
  <ScaleCrop>false</ScaleCrop>
  <LinksUpToDate>false</LinksUpToDate>
  <CharactersWithSpaces>4373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2024-03-20T10:22:00Z</dcterms:created>
  <dc:creator>张琰</dc:creator>
  <cp:lastModifiedBy>Gan Yuqi</cp:lastModifiedBy>
  <dcterms:modified xsi:type="dcterms:W3CDTF">2026-01-20T07:18:58Z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F385480C27B944A19B4F78CBAE581C7D_13</vt:lpwstr>
  </property>
  <property fmtid="{D5CDD505-2E9C-101B-9397-08002B2CF9AE}" pid="4" name="KSOTemplateDocerSaveRecord">
    <vt:lpwstr>eyJoZGlkIjoiMWU5YmQ1OWMyMDJmYTY3NmU0MDMzZGNjNWQwZGU0ZmYiLCJ1c2VySWQiOiIyMzUwMzEwNDQifQ==</vt:lpwstr>
  </property>
</Properties>
</file>