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5DA74">
      <w:pP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附件3</w:t>
      </w:r>
    </w:p>
    <w:p w14:paraId="30D46E72">
      <w:pPr>
        <w:jc w:val="center"/>
        <w:rPr>
          <w:rFonts w:ascii="仿宋" w:hAnsi="仿宋" w:eastAsia="仿宋" w:cs="Times New Roman"/>
          <w:b/>
          <w:color w:val="000000" w:themeColor="text1"/>
          <w:sz w:val="32"/>
          <w:szCs w:val="32"/>
          <w14:textFill>
            <w14:solidFill>
              <w14:schemeClr w14:val="tx1"/>
            </w14:solidFill>
          </w14:textFill>
        </w:rPr>
      </w:pPr>
      <w:bookmarkStart w:id="0" w:name="_GoBack"/>
      <w:r>
        <w:rPr>
          <w:rFonts w:hint="eastAsia" w:ascii="仿宋" w:hAnsi="仿宋" w:eastAsia="仿宋" w:cs="Times New Roman"/>
          <w:b/>
          <w:color w:val="000000" w:themeColor="text1"/>
          <w:sz w:val="32"/>
          <w:szCs w:val="32"/>
          <w14:textFill>
            <w14:solidFill>
              <w14:schemeClr w14:val="tx1"/>
            </w14:solidFill>
          </w14:textFill>
        </w:rPr>
        <w:t>浙江水利水电学院学生资助对象认定量化评定指标</w:t>
      </w:r>
    </w:p>
    <w:bookmarkEnd w:id="0"/>
    <w:p w14:paraId="6E923884">
      <w:pPr>
        <w:rPr>
          <w:rFonts w:ascii="仿宋" w:hAnsi="仿宋" w:eastAsia="仿宋" w:cs="Times New Roman"/>
          <w:color w:val="000000" w:themeColor="text1"/>
          <w:szCs w:val="21"/>
          <w:u w:val="single"/>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班级：</w:t>
      </w:r>
      <w:r>
        <w:rPr>
          <w:rFonts w:hint="eastAsia" w:ascii="仿宋" w:hAnsi="仿宋" w:eastAsia="仿宋" w:cs="Times New Roman"/>
          <w:color w:val="000000" w:themeColor="text1"/>
          <w:szCs w:val="21"/>
          <w:u w:val="single"/>
          <w14:textFill>
            <w14:solidFill>
              <w14:schemeClr w14:val="tx1"/>
            </w14:solidFill>
          </w14:textFill>
        </w:rPr>
        <w:t xml:space="preserve">              </w:t>
      </w:r>
      <w:r>
        <w:rPr>
          <w:rFonts w:hint="eastAsia" w:ascii="仿宋" w:hAnsi="仿宋" w:eastAsia="仿宋" w:cs="Times New Roman"/>
          <w:color w:val="000000" w:themeColor="text1"/>
          <w:szCs w:val="21"/>
          <w14:textFill>
            <w14:solidFill>
              <w14:schemeClr w14:val="tx1"/>
            </w14:solidFill>
          </w14:textFill>
        </w:rPr>
        <w:t xml:space="preserve">   申请人：</w:t>
      </w:r>
      <w:r>
        <w:rPr>
          <w:rFonts w:hint="eastAsia" w:ascii="仿宋" w:hAnsi="仿宋" w:eastAsia="仿宋" w:cs="Times New Roman"/>
          <w:color w:val="000000" w:themeColor="text1"/>
          <w:szCs w:val="21"/>
          <w:u w:val="single"/>
          <w14:textFill>
            <w14:solidFill>
              <w14:schemeClr w14:val="tx1"/>
            </w14:solidFill>
          </w14:textFill>
        </w:rPr>
        <w:t xml:space="preserve">             </w:t>
      </w:r>
    </w:p>
    <w:tbl>
      <w:tblPr>
        <w:tblStyle w:val="6"/>
        <w:tblpPr w:leftFromText="180" w:rightFromText="180" w:vertAnchor="page" w:horzAnchor="page" w:tblpX="1915" w:tblpY="2875"/>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5544"/>
      </w:tblGrid>
      <w:tr w14:paraId="3E4D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vAlign w:val="center"/>
          </w:tcPr>
          <w:p w14:paraId="300AC406">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项目</w:t>
            </w:r>
          </w:p>
        </w:tc>
        <w:tc>
          <w:tcPr>
            <w:tcW w:w="1080" w:type="dxa"/>
            <w:vAlign w:val="center"/>
          </w:tcPr>
          <w:p w14:paraId="4DC084E7">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最高分值</w:t>
            </w:r>
          </w:p>
        </w:tc>
        <w:tc>
          <w:tcPr>
            <w:tcW w:w="1080" w:type="dxa"/>
            <w:vAlign w:val="center"/>
          </w:tcPr>
          <w:p w14:paraId="21CA243A">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评议得分</w:t>
            </w:r>
          </w:p>
        </w:tc>
        <w:tc>
          <w:tcPr>
            <w:tcW w:w="5544" w:type="dxa"/>
            <w:vAlign w:val="center"/>
          </w:tcPr>
          <w:p w14:paraId="2B2579AF">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考评依据及量化分值</w:t>
            </w:r>
          </w:p>
        </w:tc>
      </w:tr>
      <w:tr w14:paraId="0789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80" w:type="dxa"/>
            <w:vMerge w:val="restart"/>
            <w:vAlign w:val="center"/>
          </w:tcPr>
          <w:p w14:paraId="7FCA11CB">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家庭经济状况（最高60分）</w:t>
            </w:r>
          </w:p>
        </w:tc>
        <w:tc>
          <w:tcPr>
            <w:tcW w:w="1080" w:type="dxa"/>
            <w:vMerge w:val="restart"/>
            <w:vAlign w:val="center"/>
          </w:tcPr>
          <w:p w14:paraId="13711F6E">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50</w:t>
            </w:r>
          </w:p>
          <w:p w14:paraId="751590D0">
            <w:pPr>
              <w:adjustRightInd w:val="0"/>
              <w:snapToGrid w:val="0"/>
              <w:jc w:val="center"/>
              <w:rPr>
                <w:rFonts w:ascii="仿宋" w:hAnsi="仿宋" w:eastAsia="仿宋" w:cs="宋体"/>
                <w:color w:val="000000" w:themeColor="text1"/>
                <w:kern w:val="0"/>
                <w:sz w:val="20"/>
                <w:szCs w:val="24"/>
                <w14:textFill>
                  <w14:solidFill>
                    <w14:schemeClr w14:val="tx1"/>
                  </w14:solidFill>
                </w14:textFill>
              </w:rPr>
            </w:pPr>
          </w:p>
        </w:tc>
        <w:tc>
          <w:tcPr>
            <w:tcW w:w="1080" w:type="dxa"/>
            <w:vAlign w:val="center"/>
          </w:tcPr>
          <w:p w14:paraId="37E169A7">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5544" w:type="dxa"/>
            <w:vAlign w:val="center"/>
          </w:tcPr>
          <w:p w14:paraId="110065FB">
            <w:pPr>
              <w:widowControl/>
              <w:adjustRightInd w:val="0"/>
              <w:snapToGrid w:val="0"/>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Times New Roman"/>
                <w:color w:val="000000" w:themeColor="text1"/>
                <w:sz w:val="20"/>
                <w:szCs w:val="20"/>
                <w:shd w:val="clear" w:color="auto" w:fill="FFFFFF"/>
                <w14:textFill>
                  <w14:solidFill>
                    <w14:schemeClr w14:val="tx1"/>
                  </w14:solidFill>
                </w14:textFill>
              </w:rPr>
              <w:t>建档立卡家庭经济困难学生、农村低保家庭学生、农村特困救助供养学生、父母双亡、烈士子女、优抚家庭子女（需提供相应证明原件及复印件）等无直接经济来源，需靠政府救济的，</w:t>
            </w:r>
            <w:r>
              <w:rPr>
                <w:rFonts w:hint="eastAsia" w:ascii="仿宋" w:hAnsi="仿宋" w:eastAsia="仿宋" w:cs="宋体"/>
                <w:color w:val="000000" w:themeColor="text1"/>
                <w:kern w:val="0"/>
                <w:sz w:val="20"/>
                <w:szCs w:val="20"/>
                <w14:textFill>
                  <w14:solidFill>
                    <w14:schemeClr w14:val="tx1"/>
                  </w14:solidFill>
                </w14:textFill>
              </w:rPr>
              <w:t>50分。修改</w:t>
            </w:r>
          </w:p>
        </w:tc>
      </w:tr>
      <w:tr w14:paraId="419B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80" w:type="dxa"/>
            <w:vMerge w:val="continue"/>
            <w:vAlign w:val="center"/>
          </w:tcPr>
          <w:p w14:paraId="45D82B7F">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1080" w:type="dxa"/>
            <w:vMerge w:val="continue"/>
            <w:vAlign w:val="center"/>
          </w:tcPr>
          <w:p w14:paraId="04C215E6">
            <w:pPr>
              <w:adjustRightInd w:val="0"/>
              <w:snapToGrid w:val="0"/>
              <w:jc w:val="center"/>
              <w:rPr>
                <w:rFonts w:ascii="仿宋" w:hAnsi="仿宋" w:eastAsia="仿宋" w:cs="宋体"/>
                <w:color w:val="000000" w:themeColor="text1"/>
                <w:kern w:val="0"/>
                <w:sz w:val="20"/>
                <w:szCs w:val="24"/>
                <w14:textFill>
                  <w14:solidFill>
                    <w14:schemeClr w14:val="tx1"/>
                  </w14:solidFill>
                </w14:textFill>
              </w:rPr>
            </w:pPr>
          </w:p>
        </w:tc>
        <w:tc>
          <w:tcPr>
            <w:tcW w:w="1080" w:type="dxa"/>
            <w:vAlign w:val="center"/>
          </w:tcPr>
          <w:p w14:paraId="276C0BE1">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5544" w:type="dxa"/>
            <w:vAlign w:val="center"/>
          </w:tcPr>
          <w:p w14:paraId="4FAD4E80">
            <w:pPr>
              <w:widowControl/>
              <w:adjustRightInd w:val="0"/>
              <w:snapToGrid w:val="0"/>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家庭遭遇突发性自然灾害，如洪灾、旱灾、雪灾、火灾、地震和泥石流等不可抗拒的自然灾害，家庭受到重大损失，</w:t>
            </w:r>
            <w:r>
              <w:rPr>
                <w:rFonts w:hint="eastAsia" w:ascii="仿宋" w:hAnsi="仿宋" w:eastAsia="仿宋" w:cs="Times New Roman"/>
                <w:color w:val="000000" w:themeColor="text1"/>
                <w:sz w:val="20"/>
                <w:szCs w:val="20"/>
                <w:shd w:val="clear" w:color="auto" w:fill="FFFFFF"/>
                <w14:textFill>
                  <w14:solidFill>
                    <w14:schemeClr w14:val="tx1"/>
                  </w14:solidFill>
                </w14:textFill>
              </w:rPr>
              <w:t>无力支付学费、生活费的，</w:t>
            </w:r>
            <w:r>
              <w:rPr>
                <w:rFonts w:hint="eastAsia" w:ascii="仿宋" w:hAnsi="仿宋" w:eastAsia="仿宋" w:cs="宋体"/>
                <w:color w:val="000000" w:themeColor="text1"/>
                <w:kern w:val="0"/>
                <w:sz w:val="20"/>
                <w:szCs w:val="20"/>
                <w14:textFill>
                  <w14:solidFill>
                    <w14:schemeClr w14:val="tx1"/>
                  </w14:solidFill>
                </w14:textFill>
              </w:rPr>
              <w:t>50分。</w:t>
            </w:r>
          </w:p>
        </w:tc>
      </w:tr>
      <w:tr w14:paraId="609B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80" w:type="dxa"/>
            <w:vMerge w:val="continue"/>
            <w:vAlign w:val="center"/>
          </w:tcPr>
          <w:p w14:paraId="676FD3F7">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1080" w:type="dxa"/>
            <w:vMerge w:val="continue"/>
            <w:vAlign w:val="center"/>
          </w:tcPr>
          <w:p w14:paraId="13CB83EA">
            <w:pPr>
              <w:adjustRightInd w:val="0"/>
              <w:snapToGrid w:val="0"/>
              <w:jc w:val="center"/>
              <w:rPr>
                <w:rFonts w:ascii="仿宋" w:hAnsi="仿宋" w:eastAsia="仿宋" w:cs="宋体"/>
                <w:color w:val="000000" w:themeColor="text1"/>
                <w:kern w:val="0"/>
                <w:sz w:val="20"/>
                <w:szCs w:val="24"/>
                <w14:textFill>
                  <w14:solidFill>
                    <w14:schemeClr w14:val="tx1"/>
                  </w14:solidFill>
                </w14:textFill>
              </w:rPr>
            </w:pPr>
          </w:p>
        </w:tc>
        <w:tc>
          <w:tcPr>
            <w:tcW w:w="1080" w:type="dxa"/>
            <w:vAlign w:val="center"/>
          </w:tcPr>
          <w:p w14:paraId="14A5F358">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5544" w:type="dxa"/>
            <w:vAlign w:val="center"/>
          </w:tcPr>
          <w:p w14:paraId="0FE3F3E0">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父母丧失劳动能力或</w:t>
            </w:r>
            <w:r>
              <w:rPr>
                <w:rFonts w:hint="eastAsia" w:ascii="仿宋" w:hAnsi="仿宋" w:eastAsia="仿宋" w:cs="Times New Roman"/>
                <w:color w:val="000000" w:themeColor="text1"/>
                <w:sz w:val="20"/>
                <w:szCs w:val="20"/>
                <w:shd w:val="clear" w:color="auto" w:fill="FFFFFF"/>
                <w14:textFill>
                  <w14:solidFill>
                    <w14:schemeClr w14:val="tx1"/>
                  </w14:solidFill>
                </w14:textFill>
              </w:rPr>
              <w:t>个人伤残或</w:t>
            </w:r>
            <w:r>
              <w:rPr>
                <w:rFonts w:hint="eastAsia" w:ascii="仿宋" w:hAnsi="仿宋" w:eastAsia="仿宋" w:cs="宋体"/>
                <w:color w:val="000000" w:themeColor="text1"/>
                <w:kern w:val="0"/>
                <w:sz w:val="20"/>
                <w:szCs w:val="24"/>
                <w14:textFill>
                  <w14:solidFill>
                    <w14:schemeClr w14:val="tx1"/>
                  </w14:solidFill>
                </w14:textFill>
              </w:rPr>
              <w:t>家庭父母兄弟姐妹有一人重大疾病正在治疗（县级及以上医疗机构相关证明材料），无经济来源，难以维持基本生活费用，50分。</w:t>
            </w:r>
          </w:p>
        </w:tc>
      </w:tr>
      <w:tr w14:paraId="3263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80" w:type="dxa"/>
            <w:vMerge w:val="continue"/>
            <w:vAlign w:val="center"/>
          </w:tcPr>
          <w:p w14:paraId="3F1F01E2">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1080" w:type="dxa"/>
            <w:vMerge w:val="continue"/>
            <w:vAlign w:val="center"/>
          </w:tcPr>
          <w:p w14:paraId="3B434C08">
            <w:pPr>
              <w:adjustRightInd w:val="0"/>
              <w:snapToGrid w:val="0"/>
              <w:jc w:val="center"/>
              <w:rPr>
                <w:rFonts w:ascii="仿宋" w:hAnsi="仿宋" w:eastAsia="仿宋" w:cs="宋体"/>
                <w:color w:val="000000" w:themeColor="text1"/>
                <w:kern w:val="0"/>
                <w:sz w:val="20"/>
                <w:szCs w:val="24"/>
                <w14:textFill>
                  <w14:solidFill>
                    <w14:schemeClr w14:val="tx1"/>
                  </w14:solidFill>
                </w14:textFill>
              </w:rPr>
            </w:pPr>
          </w:p>
        </w:tc>
        <w:tc>
          <w:tcPr>
            <w:tcW w:w="1080" w:type="dxa"/>
            <w:vAlign w:val="center"/>
          </w:tcPr>
          <w:p w14:paraId="0EA13CB0">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5544" w:type="dxa"/>
            <w:vAlign w:val="center"/>
          </w:tcPr>
          <w:p w14:paraId="39D94C1E">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家庭经济特别困难、无固定收入的单亲家庭子女，30分。</w:t>
            </w:r>
          </w:p>
        </w:tc>
      </w:tr>
      <w:tr w14:paraId="6C03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80" w:type="dxa"/>
            <w:vMerge w:val="continue"/>
            <w:vAlign w:val="center"/>
          </w:tcPr>
          <w:p w14:paraId="144050CB">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1080" w:type="dxa"/>
            <w:vMerge w:val="continue"/>
            <w:vAlign w:val="center"/>
          </w:tcPr>
          <w:p w14:paraId="5208DA50">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p>
        </w:tc>
        <w:tc>
          <w:tcPr>
            <w:tcW w:w="1080" w:type="dxa"/>
            <w:vAlign w:val="center"/>
          </w:tcPr>
          <w:p w14:paraId="3367EDFE">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5544" w:type="dxa"/>
            <w:vAlign w:val="center"/>
          </w:tcPr>
          <w:p w14:paraId="05A21DB3">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家庭无固定经济收入来源，本人表现较好15分，表现一般10分。</w:t>
            </w:r>
          </w:p>
        </w:tc>
      </w:tr>
      <w:tr w14:paraId="3FAF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80" w:type="dxa"/>
            <w:vMerge w:val="continue"/>
            <w:vAlign w:val="center"/>
          </w:tcPr>
          <w:p w14:paraId="60449083">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1080" w:type="dxa"/>
            <w:vMerge w:val="continue"/>
            <w:vAlign w:val="center"/>
          </w:tcPr>
          <w:p w14:paraId="75F7A3E1">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p>
        </w:tc>
        <w:tc>
          <w:tcPr>
            <w:tcW w:w="1080" w:type="dxa"/>
            <w:vAlign w:val="center"/>
          </w:tcPr>
          <w:p w14:paraId="607F335B">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5544" w:type="dxa"/>
            <w:vAlign w:val="center"/>
          </w:tcPr>
          <w:p w14:paraId="1E7525D9">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家中经济困难且有两人上大学，平时表现较好20分，表现一般10分。</w:t>
            </w:r>
          </w:p>
        </w:tc>
      </w:tr>
      <w:tr w14:paraId="61D0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80" w:type="dxa"/>
            <w:vMerge w:val="continue"/>
            <w:vAlign w:val="center"/>
          </w:tcPr>
          <w:p w14:paraId="614F898D">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1080" w:type="dxa"/>
            <w:vAlign w:val="center"/>
          </w:tcPr>
          <w:p w14:paraId="1A45021E">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10</w:t>
            </w:r>
          </w:p>
        </w:tc>
        <w:tc>
          <w:tcPr>
            <w:tcW w:w="1080" w:type="dxa"/>
            <w:vAlign w:val="center"/>
          </w:tcPr>
          <w:p w14:paraId="4E52AEF6">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5544" w:type="dxa"/>
            <w:vAlign w:val="center"/>
          </w:tcPr>
          <w:p w14:paraId="058458B1">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家庭年人均收入    元以下10分，     元6分,    元3分。  生源地还是校园地的消费水平</w:t>
            </w:r>
          </w:p>
        </w:tc>
      </w:tr>
      <w:tr w14:paraId="44FE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80" w:type="dxa"/>
            <w:vMerge w:val="restart"/>
            <w:vAlign w:val="center"/>
          </w:tcPr>
          <w:p w14:paraId="55B12AC0">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在校日常消费行为小组评议（35分）</w:t>
            </w:r>
          </w:p>
        </w:tc>
        <w:tc>
          <w:tcPr>
            <w:tcW w:w="1080" w:type="dxa"/>
            <w:vAlign w:val="center"/>
          </w:tcPr>
          <w:p w14:paraId="515FE3EE">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12</w:t>
            </w:r>
          </w:p>
        </w:tc>
        <w:tc>
          <w:tcPr>
            <w:tcW w:w="1080" w:type="dxa"/>
            <w:vAlign w:val="center"/>
          </w:tcPr>
          <w:p w14:paraId="3785DE53">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5544" w:type="dxa"/>
            <w:vAlign w:val="center"/>
          </w:tcPr>
          <w:p w14:paraId="5B8B0395">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衣着朴实，不购买高档时装等用品，不佩戴贵重首饰、不使用高档化妆品，表现好者10-12分，表现较好者6-9分，一般者3-5分，表现较差者0分。</w:t>
            </w:r>
          </w:p>
        </w:tc>
      </w:tr>
      <w:tr w14:paraId="221B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80" w:type="dxa"/>
            <w:vMerge w:val="continue"/>
            <w:vAlign w:val="center"/>
          </w:tcPr>
          <w:p w14:paraId="4E1FD40B">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1080" w:type="dxa"/>
            <w:vAlign w:val="center"/>
          </w:tcPr>
          <w:p w14:paraId="2D00C972">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10</w:t>
            </w:r>
          </w:p>
        </w:tc>
        <w:tc>
          <w:tcPr>
            <w:tcW w:w="1080" w:type="dxa"/>
            <w:vAlign w:val="center"/>
          </w:tcPr>
          <w:p w14:paraId="696A56F5">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5544" w:type="dxa"/>
            <w:vAlign w:val="center"/>
          </w:tcPr>
          <w:p w14:paraId="2998CD01">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没有高级手机、电脑等消费品，表现好者8-10分，表现较好者5-7分，一般者2-4分，表现较差者0分。</w:t>
            </w:r>
          </w:p>
        </w:tc>
      </w:tr>
      <w:tr w14:paraId="4202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80" w:type="dxa"/>
            <w:vMerge w:val="continue"/>
            <w:vAlign w:val="center"/>
          </w:tcPr>
          <w:p w14:paraId="5D71EE8B">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1080" w:type="dxa"/>
            <w:vAlign w:val="center"/>
          </w:tcPr>
          <w:p w14:paraId="7EBC5C8E">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8</w:t>
            </w:r>
          </w:p>
        </w:tc>
        <w:tc>
          <w:tcPr>
            <w:tcW w:w="1080" w:type="dxa"/>
            <w:vAlign w:val="center"/>
          </w:tcPr>
          <w:p w14:paraId="29F585A0">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5544" w:type="dxa"/>
            <w:vAlign w:val="center"/>
          </w:tcPr>
          <w:p w14:paraId="663EE347">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不参加聚餐、不到网吧或在宿舍通宵上网且平时表现较好者得6-8分；偶尔聚餐或上网且平时表现较好者3-5分，表现较差者0分。</w:t>
            </w:r>
          </w:p>
        </w:tc>
      </w:tr>
      <w:tr w14:paraId="0929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080" w:type="dxa"/>
            <w:vMerge w:val="continue"/>
            <w:vAlign w:val="center"/>
          </w:tcPr>
          <w:p w14:paraId="69249097">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1080" w:type="dxa"/>
            <w:vAlign w:val="center"/>
          </w:tcPr>
          <w:p w14:paraId="5BF725C5">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5</w:t>
            </w:r>
          </w:p>
        </w:tc>
        <w:tc>
          <w:tcPr>
            <w:tcW w:w="1080" w:type="dxa"/>
            <w:vAlign w:val="center"/>
          </w:tcPr>
          <w:p w14:paraId="041CDF09">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5544" w:type="dxa"/>
            <w:vAlign w:val="center"/>
          </w:tcPr>
          <w:p w14:paraId="3146D173">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学生个人消费大数据，低于学校平均值50%得5分，低于40-49%得4分，低于30-39%得3分，低于20-29%得2分，低于20%不得分。（结合日常实际生活消费情况）</w:t>
            </w:r>
          </w:p>
        </w:tc>
      </w:tr>
      <w:tr w14:paraId="4234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80" w:type="dxa"/>
            <w:vAlign w:val="center"/>
          </w:tcPr>
          <w:p w14:paraId="5D71B3C9">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评议小组长</w:t>
            </w:r>
            <w:r>
              <w:rPr>
                <w:rFonts w:hint="eastAsia" w:ascii="仿宋" w:hAnsi="仿宋" w:eastAsia="仿宋" w:cs="宋体"/>
                <w:color w:val="000000" w:themeColor="text1"/>
                <w:kern w:val="0"/>
                <w:sz w:val="20"/>
                <w:szCs w:val="24"/>
                <w14:textFill>
                  <w14:solidFill>
                    <w14:schemeClr w14:val="tx1"/>
                  </w14:solidFill>
                </w14:textFill>
              </w:rPr>
              <w:t>评议（5分）</w:t>
            </w:r>
          </w:p>
        </w:tc>
        <w:tc>
          <w:tcPr>
            <w:tcW w:w="1080" w:type="dxa"/>
            <w:vAlign w:val="center"/>
          </w:tcPr>
          <w:p w14:paraId="70131221">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5</w:t>
            </w:r>
          </w:p>
        </w:tc>
        <w:tc>
          <w:tcPr>
            <w:tcW w:w="1080" w:type="dxa"/>
            <w:vAlign w:val="center"/>
          </w:tcPr>
          <w:p w14:paraId="40ABC32A">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 xml:space="preserve">  </w:t>
            </w:r>
          </w:p>
        </w:tc>
        <w:tc>
          <w:tcPr>
            <w:tcW w:w="5544" w:type="dxa"/>
            <w:vAlign w:val="center"/>
          </w:tcPr>
          <w:p w14:paraId="08A72F6C">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根据学生家庭经济实际情况，结合平时学生表现情况，表现优秀的得5分，表现良好的得4分，表现一般的得2分，表现较差0分，家庭经济状况良好0分。</w:t>
            </w:r>
          </w:p>
        </w:tc>
      </w:tr>
      <w:tr w14:paraId="1963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80" w:type="dxa"/>
            <w:vAlign w:val="center"/>
          </w:tcPr>
          <w:p w14:paraId="2501F707">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一票否决</w:t>
            </w:r>
          </w:p>
        </w:tc>
        <w:tc>
          <w:tcPr>
            <w:tcW w:w="1080" w:type="dxa"/>
            <w:vAlign w:val="center"/>
          </w:tcPr>
          <w:p w14:paraId="242F6912">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p>
        </w:tc>
        <w:tc>
          <w:tcPr>
            <w:tcW w:w="1080" w:type="dxa"/>
            <w:vAlign w:val="center"/>
          </w:tcPr>
          <w:p w14:paraId="373AFB44">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5544" w:type="dxa"/>
            <w:vAlign w:val="center"/>
          </w:tcPr>
          <w:p w14:paraId="4CEDEB8C">
            <w:pPr>
              <w:widowControl/>
              <w:shd w:val="clear" w:color="auto" w:fill="FFFFFF"/>
              <w:adjustRightInd w:val="0"/>
              <w:snapToGrid w:val="0"/>
              <w:jc w:val="left"/>
              <w:rPr>
                <w:rFonts w:ascii="仿宋" w:hAnsi="仿宋" w:eastAsia="仿宋" w:cs="宋体"/>
                <w:color w:val="000000" w:themeColor="text1"/>
                <w:kern w:val="0"/>
                <w:sz w:val="20"/>
                <w:szCs w:val="20"/>
                <w:shd w:val="clear" w:color="auto" w:fill="FFFFFF"/>
                <w14:textFill>
                  <w14:solidFill>
                    <w14:schemeClr w14:val="tx1"/>
                  </w14:solidFill>
                </w14:textFill>
              </w:rPr>
            </w:pPr>
            <w:r>
              <w:rPr>
                <w:rFonts w:hint="eastAsia" w:ascii="仿宋" w:hAnsi="仿宋" w:eastAsia="仿宋" w:cs="宋体"/>
                <w:color w:val="000000" w:themeColor="text1"/>
                <w:kern w:val="0"/>
                <w:sz w:val="20"/>
                <w:szCs w:val="20"/>
                <w:shd w:val="clear" w:color="auto" w:fill="FFFFFF"/>
                <w14:textFill>
                  <w14:solidFill>
                    <w14:schemeClr w14:val="tx1"/>
                  </w14:solidFill>
                </w14:textFill>
              </w:rPr>
              <w:t>（1）未经批准在校外租房住宿者；（2）实际生活费用明显高于在校学生的平均消费水平者；（3）购买高档电器（特殊专业除外）、高档时装或高档化妆品、饰品等用品者；（4）有酗酒等行为，或经常出入营业性网吧，大吃大喝、铺张浪费者；（5）有与其家庭经济困难状况不相符的其它高消费行为或不当消费行为者；（6）在相关证明材料中弄虚作假者。  论证合适否</w:t>
            </w:r>
          </w:p>
        </w:tc>
      </w:tr>
      <w:tr w14:paraId="3758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080" w:type="dxa"/>
            <w:vAlign w:val="center"/>
          </w:tcPr>
          <w:p w14:paraId="10109B9F">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总得分</w:t>
            </w:r>
          </w:p>
        </w:tc>
        <w:tc>
          <w:tcPr>
            <w:tcW w:w="7704" w:type="dxa"/>
            <w:gridSpan w:val="3"/>
            <w:vAlign w:val="center"/>
          </w:tcPr>
          <w:p w14:paraId="0B03EDC4">
            <w:pPr>
              <w:widowControl/>
              <w:jc w:val="left"/>
              <w:rPr>
                <w:rFonts w:ascii="仿宋" w:hAnsi="仿宋" w:eastAsia="仿宋" w:cs="宋体"/>
                <w:color w:val="000000" w:themeColor="text1"/>
                <w:kern w:val="0"/>
                <w:sz w:val="20"/>
                <w:szCs w:val="24"/>
                <w14:textFill>
                  <w14:solidFill>
                    <w14:schemeClr w14:val="tx1"/>
                  </w14:solidFill>
                </w14:textFill>
              </w:rPr>
            </w:pPr>
          </w:p>
        </w:tc>
      </w:tr>
    </w:tbl>
    <w:p w14:paraId="29EBAD5B">
      <w:pPr>
        <w:spacing w:line="240" w:lineRule="exact"/>
        <w:rPr>
          <w:rFonts w:ascii="仿宋" w:hAnsi="仿宋" w:eastAsia="仿宋" w:cs="Times New Roman"/>
          <w:color w:val="000000" w:themeColor="text1"/>
          <w:sz w:val="18"/>
          <w:szCs w:val="18"/>
          <w14:textFill>
            <w14:solidFill>
              <w14:schemeClr w14:val="tx1"/>
            </w14:solidFill>
          </w14:textFill>
        </w:rPr>
      </w:pPr>
      <w:r>
        <w:rPr>
          <w:rFonts w:hint="eastAsia" w:ascii="仿宋" w:hAnsi="仿宋" w:eastAsia="仿宋" w:cs="Times New Roman"/>
          <w:color w:val="000000" w:themeColor="text1"/>
          <w:sz w:val="18"/>
          <w:szCs w:val="18"/>
          <w14:textFill>
            <w14:solidFill>
              <w14:schemeClr w14:val="tx1"/>
            </w14:solidFill>
          </w14:textFill>
        </w:rPr>
        <w:t>注：学生资助对象认定是做好学生精准资助工作的重要环节，体现了党和政府及学校对困难学生的关心和支持。提醒提供证明材料各方要认真负责、实事求是的填写相关内容，对于被认定方因各种原因造成弄虚作假事实的，学校将依据国家政策追回相关资助并给予其纪律处分。</w:t>
      </w:r>
    </w:p>
    <w:p w14:paraId="5594F346">
      <w:pPr>
        <w:rPr>
          <w:color w:val="000000" w:themeColor="text1"/>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评议小组长（签名）：</w:t>
      </w:r>
      <w:r>
        <w:rPr>
          <w:rFonts w:hint="eastAsia" w:ascii="仿宋" w:hAnsi="仿宋" w:eastAsia="仿宋" w:cs="Times New Roman"/>
          <w:color w:val="000000" w:themeColor="text1"/>
          <w:sz w:val="24"/>
          <w:szCs w:val="24"/>
          <w:u w:val="single"/>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 xml:space="preserve">          日期：   年   月   日</w:t>
      </w:r>
    </w:p>
    <w:sectPr>
      <w:footerReference r:id="rId3" w:type="default"/>
      <w:footerReference r:id="rId4" w:type="even"/>
      <w:pgSz w:w="11906" w:h="16838"/>
      <w:pgMar w:top="1440" w:right="1803" w:bottom="1440" w:left="1803"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6537718"/>
    </w:sdtPr>
    <w:sdtEndPr>
      <w:rPr>
        <w:rFonts w:hint="eastAsia" w:ascii="仿宋_GB2312" w:eastAsia="仿宋_GB2312"/>
        <w:sz w:val="28"/>
        <w:szCs w:val="28"/>
      </w:rPr>
    </w:sdtEndPr>
    <w:sdtContent>
      <w:p w14:paraId="43564A08">
        <w:pPr>
          <w:pStyle w:val="3"/>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13 -</w:t>
        </w:r>
        <w:r>
          <w:rPr>
            <w:rFonts w:hint="eastAsia" w:ascii="仿宋_GB2312" w:eastAsia="仿宋_GB2312"/>
            <w:sz w:val="28"/>
            <w:szCs w:val="28"/>
          </w:rPr>
          <w:fldChar w:fldCharType="end"/>
        </w:r>
      </w:p>
    </w:sdtContent>
  </w:sdt>
  <w:p w14:paraId="1E515015">
    <w:pPr>
      <w:pStyle w:val="3"/>
      <w:ind w:right="360"/>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10E66">
    <w:pPr>
      <w:pStyle w:val="3"/>
      <w:framePr w:wrap="around" w:vAnchor="text" w:hAnchor="margin" w:xAlign="right" w:y="1"/>
      <w:rPr>
        <w:rStyle w:val="10"/>
      </w:rPr>
    </w:pPr>
    <w:r>
      <w:fldChar w:fldCharType="begin"/>
    </w:r>
    <w:r>
      <w:rPr>
        <w:rStyle w:val="10"/>
      </w:rPr>
      <w:instrText xml:space="preserve">PAGE  </w:instrText>
    </w:r>
    <w:r>
      <w:fldChar w:fldCharType="separate"/>
    </w:r>
    <w:r>
      <w:rPr>
        <w:rStyle w:val="10"/>
      </w:rPr>
      <w:t>- 12 -</w:t>
    </w:r>
    <w:r>
      <w:fldChar w:fldCharType="end"/>
    </w:r>
  </w:p>
  <w:p w14:paraId="2A8387AE">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3OGY2NjY1M2MzNDlmNzExZWY5YzA0Y2UyODM3MGQifQ=="/>
  </w:docVars>
  <w:rsids>
    <w:rsidRoot w:val="0F771DED"/>
    <w:rsid w:val="00000F66"/>
    <w:rsid w:val="00090F2C"/>
    <w:rsid w:val="00091627"/>
    <w:rsid w:val="00092EF3"/>
    <w:rsid w:val="00097E14"/>
    <w:rsid w:val="000C721D"/>
    <w:rsid w:val="000E011E"/>
    <w:rsid w:val="000E725F"/>
    <w:rsid w:val="00111757"/>
    <w:rsid w:val="00120C4B"/>
    <w:rsid w:val="00160ADA"/>
    <w:rsid w:val="0018251D"/>
    <w:rsid w:val="00184757"/>
    <w:rsid w:val="001C670C"/>
    <w:rsid w:val="001D7EDF"/>
    <w:rsid w:val="001F54B0"/>
    <w:rsid w:val="00205C6C"/>
    <w:rsid w:val="00281EAE"/>
    <w:rsid w:val="0028663F"/>
    <w:rsid w:val="002B24FF"/>
    <w:rsid w:val="002C19BD"/>
    <w:rsid w:val="00316DA9"/>
    <w:rsid w:val="003351F9"/>
    <w:rsid w:val="00353FEA"/>
    <w:rsid w:val="00384BE5"/>
    <w:rsid w:val="003B51DF"/>
    <w:rsid w:val="003C2FA3"/>
    <w:rsid w:val="003D1382"/>
    <w:rsid w:val="003D6D5D"/>
    <w:rsid w:val="003E47B3"/>
    <w:rsid w:val="003F5EBD"/>
    <w:rsid w:val="00400066"/>
    <w:rsid w:val="00401127"/>
    <w:rsid w:val="00401EBE"/>
    <w:rsid w:val="004962D9"/>
    <w:rsid w:val="004A7F00"/>
    <w:rsid w:val="00586816"/>
    <w:rsid w:val="00594A88"/>
    <w:rsid w:val="0066312C"/>
    <w:rsid w:val="006A4C93"/>
    <w:rsid w:val="00712F25"/>
    <w:rsid w:val="00745760"/>
    <w:rsid w:val="007A09CE"/>
    <w:rsid w:val="007D1965"/>
    <w:rsid w:val="008625E0"/>
    <w:rsid w:val="008838A6"/>
    <w:rsid w:val="008A1D8F"/>
    <w:rsid w:val="008A254F"/>
    <w:rsid w:val="008B4D14"/>
    <w:rsid w:val="008B7BA5"/>
    <w:rsid w:val="008C15D8"/>
    <w:rsid w:val="009103B6"/>
    <w:rsid w:val="009159AA"/>
    <w:rsid w:val="00945CE6"/>
    <w:rsid w:val="00951684"/>
    <w:rsid w:val="00953541"/>
    <w:rsid w:val="009C1FA7"/>
    <w:rsid w:val="009E1E34"/>
    <w:rsid w:val="00A261A0"/>
    <w:rsid w:val="00A61C7C"/>
    <w:rsid w:val="00A72795"/>
    <w:rsid w:val="00AE446E"/>
    <w:rsid w:val="00AE58C3"/>
    <w:rsid w:val="00B419D3"/>
    <w:rsid w:val="00B5331A"/>
    <w:rsid w:val="00B97992"/>
    <w:rsid w:val="00BC7F73"/>
    <w:rsid w:val="00C04777"/>
    <w:rsid w:val="00C4126A"/>
    <w:rsid w:val="00C54C5E"/>
    <w:rsid w:val="00C5648B"/>
    <w:rsid w:val="00C728CD"/>
    <w:rsid w:val="00CD157F"/>
    <w:rsid w:val="00CF7332"/>
    <w:rsid w:val="00D213A2"/>
    <w:rsid w:val="00DD4868"/>
    <w:rsid w:val="00DD694A"/>
    <w:rsid w:val="00DE3532"/>
    <w:rsid w:val="00E566F4"/>
    <w:rsid w:val="00E81A1E"/>
    <w:rsid w:val="00EA4192"/>
    <w:rsid w:val="00EE3143"/>
    <w:rsid w:val="00EE4449"/>
    <w:rsid w:val="00EE4864"/>
    <w:rsid w:val="00F06581"/>
    <w:rsid w:val="00F23DC4"/>
    <w:rsid w:val="00F46DEE"/>
    <w:rsid w:val="00F85369"/>
    <w:rsid w:val="00FA3614"/>
    <w:rsid w:val="00FD12B5"/>
    <w:rsid w:val="00FE7856"/>
    <w:rsid w:val="01004F0A"/>
    <w:rsid w:val="05E37CC8"/>
    <w:rsid w:val="09D93E5F"/>
    <w:rsid w:val="0F771DED"/>
    <w:rsid w:val="10EE19D3"/>
    <w:rsid w:val="164F64BC"/>
    <w:rsid w:val="19A348DE"/>
    <w:rsid w:val="19B632D0"/>
    <w:rsid w:val="1ABF34EF"/>
    <w:rsid w:val="1C1D0BB0"/>
    <w:rsid w:val="1D381864"/>
    <w:rsid w:val="2063580D"/>
    <w:rsid w:val="20A07251"/>
    <w:rsid w:val="222743AF"/>
    <w:rsid w:val="234B3D8D"/>
    <w:rsid w:val="271442EB"/>
    <w:rsid w:val="280B4344"/>
    <w:rsid w:val="28567C1B"/>
    <w:rsid w:val="2918657A"/>
    <w:rsid w:val="299865CE"/>
    <w:rsid w:val="299C33C3"/>
    <w:rsid w:val="2B287CCA"/>
    <w:rsid w:val="2CD90EE3"/>
    <w:rsid w:val="2DE479C5"/>
    <w:rsid w:val="34A231DF"/>
    <w:rsid w:val="35557216"/>
    <w:rsid w:val="35DD3832"/>
    <w:rsid w:val="3780723F"/>
    <w:rsid w:val="3C8308CB"/>
    <w:rsid w:val="3FD910EB"/>
    <w:rsid w:val="4218449F"/>
    <w:rsid w:val="428A6EDE"/>
    <w:rsid w:val="429A4618"/>
    <w:rsid w:val="44187D67"/>
    <w:rsid w:val="44386893"/>
    <w:rsid w:val="44B363D4"/>
    <w:rsid w:val="45055731"/>
    <w:rsid w:val="465D359C"/>
    <w:rsid w:val="4A674BC4"/>
    <w:rsid w:val="4CD4209D"/>
    <w:rsid w:val="4CDA64F7"/>
    <w:rsid w:val="4E100729"/>
    <w:rsid w:val="4E2E78AC"/>
    <w:rsid w:val="4F4546D4"/>
    <w:rsid w:val="4FEA3994"/>
    <w:rsid w:val="543E683F"/>
    <w:rsid w:val="54957642"/>
    <w:rsid w:val="552420EA"/>
    <w:rsid w:val="558E100B"/>
    <w:rsid w:val="55BA3359"/>
    <w:rsid w:val="564878D4"/>
    <w:rsid w:val="587A2B2A"/>
    <w:rsid w:val="593001D6"/>
    <w:rsid w:val="594756E8"/>
    <w:rsid w:val="5A1B4ABF"/>
    <w:rsid w:val="5CBF37C2"/>
    <w:rsid w:val="621031ED"/>
    <w:rsid w:val="62C40B28"/>
    <w:rsid w:val="63E47A81"/>
    <w:rsid w:val="644524E6"/>
    <w:rsid w:val="697B2358"/>
    <w:rsid w:val="6AD7597C"/>
    <w:rsid w:val="6D162D88"/>
    <w:rsid w:val="6D1763FC"/>
    <w:rsid w:val="6E376F8A"/>
    <w:rsid w:val="6E5F1FD4"/>
    <w:rsid w:val="6FD14BD4"/>
    <w:rsid w:val="6FE32EFA"/>
    <w:rsid w:val="70281E4A"/>
    <w:rsid w:val="73E345F5"/>
    <w:rsid w:val="74594ED3"/>
    <w:rsid w:val="75703482"/>
    <w:rsid w:val="779F3F4B"/>
    <w:rsid w:val="78680E08"/>
    <w:rsid w:val="7ABA5FA4"/>
    <w:rsid w:val="7AEC653D"/>
    <w:rsid w:val="7E111699"/>
    <w:rsid w:val="7F433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page number"/>
    <w:basedOn w:val="8"/>
    <w:qFormat/>
    <w:uiPriority w:val="0"/>
  </w:style>
  <w:style w:type="character" w:styleId="11">
    <w:name w:val="Hyperlink"/>
    <w:basedOn w:val="8"/>
    <w:qFormat/>
    <w:uiPriority w:val="0"/>
    <w:rPr>
      <w:color w:val="0563C1" w:themeColor="hyperlink"/>
      <w:u w:val="single"/>
      <w14:textFill>
        <w14:solidFill>
          <w14:schemeClr w14:val="hlink"/>
        </w14:solidFill>
      </w14:textFill>
    </w:rPr>
  </w:style>
  <w:style w:type="character" w:customStyle="1" w:styleId="12">
    <w:name w:val="批注框文本 字符"/>
    <w:basedOn w:val="8"/>
    <w:link w:val="2"/>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 w:type="character" w:customStyle="1" w:styleId="14">
    <w:name w:val="页眉 字符"/>
    <w:basedOn w:val="8"/>
    <w:link w:val="4"/>
    <w:qFormat/>
    <w:uiPriority w:val="0"/>
    <w:rPr>
      <w:rFonts w:asciiTheme="minorHAnsi" w:hAnsiTheme="minorHAnsi" w:eastAsiaTheme="minorEastAsia" w:cstheme="minorBidi"/>
      <w:kern w:val="2"/>
      <w:sz w:val="18"/>
      <w:szCs w:val="18"/>
    </w:rPr>
  </w:style>
  <w:style w:type="character" w:customStyle="1" w:styleId="15">
    <w:name w:val="未处理的提及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2282</Words>
  <Characters>2336</Characters>
  <Lines>57</Lines>
  <Paragraphs>16</Paragraphs>
  <TotalTime>524</TotalTime>
  <ScaleCrop>false</ScaleCrop>
  <LinksUpToDate>false</LinksUpToDate>
  <CharactersWithSpaces>2700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2020-09-02T02:10:00Z</dcterms:created>
  <dc:creator>admin</dc:creator>
  <cp:lastModifiedBy>哟pq</cp:lastModifiedBy>
  <cp:lastPrinted>2022-09-26T12:24:00Z</cp:lastPrinted>
  <dcterms:modified xsi:type="dcterms:W3CDTF">2025-09-19T08:08:23Z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3F6A970A0EEA445092712CE2C855C2BB_13</vt:lpwstr>
  </property>
  <property fmtid="{D5CDD505-2E9C-101B-9397-08002B2CF9AE}" pid="4" name="KSOTemplateDocerSaveRecord">
    <vt:lpwstr>eyJoZGlkIjoiZDQzNjdkZmMxYmVkZmVkYWU3NzAzMGZkYjkyY2ZlNzIiLCJ1c2VySWQiOiI0OTIwNzU4MjQifQ==</vt:lpwstr>
  </property>
</Properties>
</file>