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34CA9">
      <w:pPr>
        <w:jc w:val="center"/>
        <w:rPr>
          <w:b/>
          <w:sz w:val="32"/>
          <w:szCs w:val="32"/>
        </w:rPr>
      </w:pPr>
      <w:r>
        <w:rPr>
          <w:rFonts w:hint="eastAsia"/>
          <w:b/>
          <w:sz w:val="32"/>
          <w:szCs w:val="32"/>
        </w:rPr>
        <w:t>采购需求（服务类）</w:t>
      </w:r>
    </w:p>
    <w:p w14:paraId="357ACBA8">
      <w:pPr>
        <w:rPr>
          <w:b/>
        </w:rPr>
      </w:pPr>
      <w:bookmarkStart w:id="0" w:name="OLE_LINK1"/>
      <w:r>
        <w:rPr>
          <w:b/>
        </w:rPr>
        <w:t>一、概况</w:t>
      </w:r>
    </w:p>
    <w:tbl>
      <w:tblPr>
        <w:tblStyle w:val="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458"/>
      </w:tblGrid>
      <w:tr w14:paraId="7B82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2871DD37">
            <w:pPr>
              <w:jc w:val="center"/>
              <w:rPr>
                <w:b/>
                <w:bCs/>
              </w:rPr>
            </w:pPr>
            <w:r>
              <w:rPr>
                <w:b/>
                <w:bCs/>
              </w:rPr>
              <w:t>项目名称</w:t>
            </w:r>
          </w:p>
        </w:tc>
        <w:tc>
          <w:tcPr>
            <w:tcW w:w="6458" w:type="dxa"/>
          </w:tcPr>
          <w:p w14:paraId="04F03773">
            <w:r>
              <w:rPr>
                <w:rFonts w:hint="eastAsia"/>
              </w:rPr>
              <w:t>浙江水利水电学院2026年网络安全设备维保项目</w:t>
            </w:r>
          </w:p>
        </w:tc>
      </w:tr>
      <w:tr w14:paraId="007A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4A1E0531">
            <w:pPr>
              <w:jc w:val="center"/>
              <w:rPr>
                <w:rFonts w:hint="eastAsia" w:eastAsiaTheme="minorEastAsia"/>
                <w:b/>
                <w:bCs/>
                <w:lang w:eastAsia="zh-CN"/>
              </w:rPr>
            </w:pPr>
            <w:r>
              <w:rPr>
                <w:rFonts w:hint="eastAsia"/>
                <w:b/>
                <w:bCs/>
              </w:rPr>
              <w:t>项目描述</w:t>
            </w:r>
          </w:p>
        </w:tc>
        <w:tc>
          <w:tcPr>
            <w:tcW w:w="6458" w:type="dxa"/>
          </w:tcPr>
          <w:p w14:paraId="29A0292B">
            <w:pPr>
              <w:rPr>
                <w:rFonts w:hint="eastAsia" w:eastAsiaTheme="minorEastAsia"/>
                <w:lang w:val="en-US" w:eastAsia="zh-CN"/>
              </w:rPr>
            </w:pPr>
            <w:r>
              <w:rPr>
                <w:rFonts w:hint="eastAsia"/>
                <w:lang w:val="en-US" w:eastAsia="zh-CN"/>
              </w:rPr>
              <w:t>为学校态势感知安全分析与管理</w:t>
            </w:r>
            <w:r>
              <w:rPr>
                <w:rFonts w:hint="eastAsia"/>
              </w:rPr>
              <w:t>平台</w:t>
            </w:r>
            <w:r>
              <w:rPr>
                <w:rFonts w:hint="eastAsia"/>
                <w:lang w:val="en-US" w:eastAsia="zh-CN"/>
              </w:rPr>
              <w:t>、</w:t>
            </w:r>
            <w:r>
              <w:rPr>
                <w:rFonts w:hint="eastAsia"/>
              </w:rPr>
              <w:t>AiNTA流量</w:t>
            </w:r>
            <w:r>
              <w:rPr>
                <w:rFonts w:hint="eastAsia"/>
                <w:lang w:val="en-US" w:eastAsia="zh-CN"/>
              </w:rPr>
              <w:t>审计</w:t>
            </w:r>
            <w:r>
              <w:rPr>
                <w:rFonts w:hint="eastAsia"/>
              </w:rPr>
              <w:t>分析系统</w:t>
            </w:r>
            <w:r>
              <w:rPr>
                <w:rFonts w:hint="eastAsia"/>
                <w:lang w:eastAsia="zh-CN"/>
              </w:rPr>
              <w:t>、</w:t>
            </w:r>
            <w:r>
              <w:rPr>
                <w:rFonts w:hint="eastAsia"/>
              </w:rPr>
              <w:t>APT攻击预警平台</w:t>
            </w:r>
            <w:r>
              <w:rPr>
                <w:rFonts w:hint="eastAsia"/>
                <w:lang w:eastAsia="zh-CN"/>
              </w:rPr>
              <w:t>、</w:t>
            </w:r>
            <w:r>
              <w:rPr>
                <w:rFonts w:hint="eastAsia"/>
                <w:lang w:val="en-US" w:eastAsia="zh-CN"/>
              </w:rPr>
              <w:t>迪普Web应用发布及动态安全防护系统、绿盟</w:t>
            </w:r>
            <w:r>
              <w:rPr>
                <w:rFonts w:hint="eastAsia"/>
              </w:rPr>
              <w:t>远程安全评估系统</w:t>
            </w:r>
            <w:r>
              <w:rPr>
                <w:rFonts w:hint="eastAsia"/>
                <w:lang w:eastAsia="zh-CN"/>
              </w:rPr>
              <w:t>、</w:t>
            </w:r>
            <w:r>
              <w:rPr>
                <w:rFonts w:hint="eastAsia"/>
                <w:lang w:val="en-US" w:eastAsia="zh-CN"/>
              </w:rPr>
              <w:t>绿盟</w:t>
            </w:r>
            <w:r>
              <w:rPr>
                <w:rFonts w:hint="eastAsia"/>
              </w:rPr>
              <w:t>入侵防护系统</w:t>
            </w:r>
            <w:r>
              <w:rPr>
                <w:rFonts w:hint="eastAsia"/>
                <w:lang w:eastAsia="zh-CN"/>
              </w:rPr>
              <w:t>、</w:t>
            </w:r>
            <w:r>
              <w:rPr>
                <w:rFonts w:hint="eastAsia"/>
              </w:rPr>
              <w:t>堡垒机</w:t>
            </w:r>
            <w:r>
              <w:rPr>
                <w:rFonts w:hint="eastAsia"/>
                <w:lang w:eastAsia="zh-CN"/>
              </w:rPr>
              <w:t>、</w:t>
            </w:r>
            <w:r>
              <w:rPr>
                <w:rFonts w:hint="eastAsia"/>
                <w:lang w:val="en-US" w:eastAsia="zh-CN"/>
              </w:rPr>
              <w:t>网页防篡改系统8大安全设备提供原厂软</w:t>
            </w:r>
            <w:r>
              <w:rPr>
                <w:rFonts w:hint="eastAsia"/>
              </w:rPr>
              <w:t>硬件维保</w:t>
            </w:r>
            <w:r>
              <w:rPr>
                <w:rFonts w:hint="eastAsia"/>
                <w:lang w:val="en-US" w:eastAsia="zh-CN"/>
              </w:rPr>
              <w:t>及</w:t>
            </w:r>
            <w:r>
              <w:rPr>
                <w:rFonts w:hint="eastAsia"/>
              </w:rPr>
              <w:t>许可授权</w:t>
            </w:r>
            <w:r>
              <w:rPr>
                <w:rFonts w:hint="eastAsia"/>
                <w:lang w:eastAsia="zh-CN"/>
              </w:rPr>
              <w:t>。</w:t>
            </w:r>
          </w:p>
        </w:tc>
      </w:tr>
      <w:tr w14:paraId="1C72A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2AC8D45E">
            <w:pPr>
              <w:jc w:val="center"/>
              <w:rPr>
                <w:rFonts w:hint="eastAsia"/>
                <w:b/>
                <w:bCs/>
                <w:highlight w:val="none"/>
              </w:rPr>
            </w:pPr>
            <w:r>
              <w:rPr>
                <w:rFonts w:hint="eastAsia"/>
                <w:b/>
                <w:bCs/>
                <w:highlight w:val="none"/>
              </w:rPr>
              <w:t>预算金额（万）</w:t>
            </w:r>
          </w:p>
        </w:tc>
        <w:tc>
          <w:tcPr>
            <w:tcW w:w="6458" w:type="dxa"/>
          </w:tcPr>
          <w:p w14:paraId="6FFE6CD1">
            <w:pPr>
              <w:rPr>
                <w:rFonts w:hint="default" w:eastAsiaTheme="minorEastAsia"/>
                <w:highlight w:val="none"/>
                <w:lang w:val="en-US" w:eastAsia="zh-CN"/>
              </w:rPr>
            </w:pPr>
            <w:r>
              <w:rPr>
                <w:rFonts w:hint="eastAsia"/>
                <w:highlight w:val="none"/>
                <w:lang w:val="en-US" w:eastAsia="zh-CN"/>
              </w:rPr>
              <w:t>19</w:t>
            </w:r>
          </w:p>
        </w:tc>
      </w:tr>
      <w:tr w14:paraId="212CC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4DC4C628">
            <w:pPr>
              <w:jc w:val="center"/>
              <w:rPr>
                <w:b/>
                <w:bCs/>
              </w:rPr>
            </w:pPr>
            <w:r>
              <w:rPr>
                <w:rFonts w:hint="eastAsia"/>
                <w:b/>
                <w:bCs/>
              </w:rPr>
              <w:t>服务期</w:t>
            </w:r>
          </w:p>
        </w:tc>
        <w:tc>
          <w:tcPr>
            <w:tcW w:w="6458" w:type="dxa"/>
          </w:tcPr>
          <w:p w14:paraId="5D0E23F9">
            <w:pPr>
              <w:rPr>
                <w:rFonts w:hint="default" w:eastAsiaTheme="minorEastAsia"/>
                <w:lang w:val="en-US" w:eastAsia="zh-CN"/>
              </w:rPr>
            </w:pPr>
            <w:r>
              <w:rPr>
                <w:rFonts w:hint="eastAsia"/>
                <w:lang w:val="en-US" w:eastAsia="zh-CN"/>
              </w:rPr>
              <w:t>1年</w:t>
            </w:r>
          </w:p>
        </w:tc>
      </w:tr>
      <w:bookmarkEnd w:id="0"/>
    </w:tbl>
    <w:p w14:paraId="6B8C18C7">
      <w:pPr>
        <w:rPr>
          <w:rFonts w:hint="default" w:eastAsiaTheme="minorEastAsia"/>
          <w:b/>
          <w:lang w:val="en-US" w:eastAsia="zh-CN"/>
        </w:rPr>
      </w:pPr>
      <w:bookmarkStart w:id="1" w:name="_Toc4514"/>
      <w:r>
        <w:rPr>
          <w:rFonts w:hint="eastAsia"/>
          <w:b/>
        </w:rPr>
        <w:t>二、</w:t>
      </w:r>
      <w:bookmarkEnd w:id="1"/>
      <w:r>
        <w:rPr>
          <w:rFonts w:hint="eastAsia"/>
          <w:b/>
          <w:lang w:val="en-US" w:eastAsia="zh-CN"/>
        </w:rPr>
        <w:t>服务内容</w:t>
      </w:r>
    </w:p>
    <w:tbl>
      <w:tblPr>
        <w:tblStyle w:val="6"/>
        <w:tblW w:w="8316"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2935"/>
        <w:gridCol w:w="4662"/>
      </w:tblGrid>
      <w:tr w14:paraId="02B95B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719" w:type="dxa"/>
            <w:tcBorders>
              <w:top w:val="single" w:color="auto" w:sz="4" w:space="0"/>
              <w:bottom w:val="single" w:color="auto" w:sz="4" w:space="0"/>
              <w:right w:val="single" w:color="auto" w:sz="4" w:space="0"/>
            </w:tcBorders>
            <w:vAlign w:val="center"/>
          </w:tcPr>
          <w:p w14:paraId="680DF87D">
            <w:pPr>
              <w:rPr>
                <w:rFonts w:hint="default" w:eastAsiaTheme="minorEastAsia"/>
                <w:lang w:val="en-US" w:eastAsia="zh-CN"/>
              </w:rPr>
            </w:pPr>
            <w:bookmarkStart w:id="2" w:name="OLE_LINK2" w:colFirst="0" w:colLast="1"/>
            <w:r>
              <w:rPr>
                <w:rFonts w:hint="eastAsia"/>
                <w:lang w:val="en-US" w:eastAsia="zh-CN"/>
              </w:rPr>
              <w:t>序号</w:t>
            </w:r>
          </w:p>
        </w:tc>
        <w:tc>
          <w:tcPr>
            <w:tcW w:w="2935" w:type="dxa"/>
            <w:tcBorders>
              <w:top w:val="single" w:color="auto" w:sz="4" w:space="0"/>
              <w:left w:val="single" w:color="auto" w:sz="4" w:space="0"/>
              <w:bottom w:val="single" w:color="auto" w:sz="4" w:space="0"/>
            </w:tcBorders>
            <w:vAlign w:val="center"/>
          </w:tcPr>
          <w:p w14:paraId="543B87BC">
            <w:pPr>
              <w:rPr>
                <w:rFonts w:hint="default" w:eastAsiaTheme="minorEastAsia"/>
                <w:lang w:val="en-US" w:eastAsia="zh-CN"/>
              </w:rPr>
            </w:pPr>
            <w:r>
              <w:rPr>
                <w:rFonts w:hint="eastAsia"/>
                <w:lang w:val="en-US" w:eastAsia="zh-CN"/>
              </w:rPr>
              <w:t>服务名称</w:t>
            </w:r>
          </w:p>
        </w:tc>
        <w:tc>
          <w:tcPr>
            <w:tcW w:w="4662" w:type="dxa"/>
            <w:tcBorders>
              <w:top w:val="single" w:color="auto" w:sz="4" w:space="0"/>
              <w:left w:val="single" w:color="auto" w:sz="4" w:space="0"/>
              <w:bottom w:val="single" w:color="auto" w:sz="4" w:space="0"/>
            </w:tcBorders>
            <w:vAlign w:val="center"/>
          </w:tcPr>
          <w:p w14:paraId="0E647D53">
            <w:pPr>
              <w:rPr>
                <w:rFonts w:hint="default" w:eastAsiaTheme="minorEastAsia"/>
                <w:lang w:val="en-US" w:eastAsia="zh-CN"/>
              </w:rPr>
            </w:pPr>
            <w:r>
              <w:rPr>
                <w:rFonts w:hint="eastAsia"/>
                <w:lang w:val="en-US" w:eastAsia="zh-CN"/>
              </w:rPr>
              <w:t>服务技术</w:t>
            </w:r>
            <w:bookmarkStart w:id="10" w:name="_GoBack"/>
            <w:bookmarkEnd w:id="10"/>
            <w:r>
              <w:rPr>
                <w:rFonts w:hint="eastAsia"/>
                <w:lang w:val="en-US" w:eastAsia="zh-CN"/>
              </w:rPr>
              <w:t>指标</w:t>
            </w:r>
          </w:p>
        </w:tc>
      </w:tr>
      <w:tr w14:paraId="241242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719" w:type="dxa"/>
            <w:tcBorders>
              <w:top w:val="single" w:color="auto" w:sz="4" w:space="0"/>
              <w:bottom w:val="single" w:color="auto" w:sz="4" w:space="0"/>
              <w:right w:val="single" w:color="auto" w:sz="4" w:space="0"/>
            </w:tcBorders>
            <w:vAlign w:val="center"/>
          </w:tcPr>
          <w:p w14:paraId="05960243">
            <w:pPr>
              <w:jc w:val="center"/>
              <w:rPr>
                <w:rFonts w:hint="eastAsia"/>
                <w:lang w:val="en-US" w:eastAsia="zh-CN"/>
              </w:rPr>
            </w:pPr>
            <w:bookmarkStart w:id="3" w:name="_Toc933"/>
            <w:r>
              <w:rPr>
                <w:rFonts w:hint="eastAsia"/>
                <w:lang w:val="en-US" w:eastAsia="zh-CN"/>
              </w:rPr>
              <w:t>1</w:t>
            </w:r>
          </w:p>
        </w:tc>
        <w:tc>
          <w:tcPr>
            <w:tcW w:w="2935" w:type="dxa"/>
            <w:tcBorders>
              <w:top w:val="single" w:color="auto" w:sz="4" w:space="0"/>
              <w:left w:val="single" w:color="auto" w:sz="4" w:space="0"/>
              <w:bottom w:val="single" w:color="auto" w:sz="4" w:space="0"/>
            </w:tcBorders>
            <w:vAlign w:val="center"/>
          </w:tcPr>
          <w:p w14:paraId="2D937D8E">
            <w:pPr>
              <w:rPr>
                <w:rFonts w:hint="default"/>
                <w:lang w:val="en-US" w:eastAsia="zh-CN"/>
              </w:rPr>
            </w:pPr>
            <w:r>
              <w:rPr>
                <w:rFonts w:hint="eastAsia"/>
                <w:lang w:val="en-US" w:eastAsia="zh-CN"/>
              </w:rPr>
              <w:t>安恒态势感知安全分析与管理</w:t>
            </w:r>
            <w:r>
              <w:rPr>
                <w:rFonts w:hint="eastAsia"/>
              </w:rPr>
              <w:t>平台</w:t>
            </w:r>
            <w:r>
              <w:rPr>
                <w:rFonts w:hint="eastAsia"/>
                <w:lang w:eastAsia="zh-CN"/>
              </w:rPr>
              <w:t>，</w:t>
            </w:r>
            <w:r>
              <w:rPr>
                <w:rFonts w:hint="eastAsia"/>
              </w:rPr>
              <w:t>设备</w:t>
            </w:r>
            <w:r>
              <w:rPr>
                <w:rFonts w:hint="eastAsia"/>
                <w:lang w:val="en-US" w:eastAsia="zh-CN"/>
              </w:rPr>
              <w:t>型号</w:t>
            </w:r>
            <w:r>
              <w:rPr>
                <w:rFonts w:hint="eastAsia"/>
              </w:rPr>
              <w:t>DAS-ABL-S2100</w:t>
            </w:r>
            <w:r>
              <w:rPr>
                <w:rFonts w:hint="eastAsia"/>
                <w:lang w:eastAsia="zh-CN"/>
              </w:rPr>
              <w:t>，</w:t>
            </w:r>
            <w:r>
              <w:rPr>
                <w:rFonts w:hint="eastAsia"/>
                <w:lang w:val="en-US" w:eastAsia="zh-CN"/>
              </w:rPr>
              <w:t>数量1套</w:t>
            </w:r>
          </w:p>
        </w:tc>
        <w:tc>
          <w:tcPr>
            <w:tcW w:w="4662" w:type="dxa"/>
            <w:tcBorders>
              <w:top w:val="single" w:color="auto" w:sz="4" w:space="0"/>
              <w:left w:val="single" w:color="auto" w:sz="4" w:space="0"/>
              <w:bottom w:val="single" w:color="auto" w:sz="4" w:space="0"/>
            </w:tcBorders>
            <w:vAlign w:val="center"/>
          </w:tcPr>
          <w:p w14:paraId="1ECD88B0">
            <w:pPr>
              <w:rPr>
                <w:rFonts w:hint="eastAsia"/>
              </w:rPr>
            </w:pPr>
            <w:r>
              <w:rPr>
                <w:rFonts w:hint="eastAsia"/>
              </w:rPr>
              <w:t>包含：①产品系统升级授权</w:t>
            </w:r>
            <w:r>
              <w:rPr>
                <w:rFonts w:hint="eastAsia"/>
                <w:lang w:eastAsia="zh-CN"/>
              </w:rPr>
              <w:t>，</w:t>
            </w:r>
            <w:r>
              <w:rPr>
                <w:rFonts w:hint="eastAsia"/>
                <w:lang w:val="en-US" w:eastAsia="zh-CN"/>
              </w:rPr>
              <w:t>包含系统升级、威胁情报规则库、策略库升级</w:t>
            </w:r>
            <w:r>
              <w:rPr>
                <w:rFonts w:hint="eastAsia"/>
              </w:rPr>
              <w:t>；②远程支持服务；③</w:t>
            </w:r>
            <w:r>
              <w:rPr>
                <w:rFonts w:hint="eastAsia"/>
                <w:lang w:val="en-US" w:eastAsia="zh-CN"/>
              </w:rPr>
              <w:t>软硬件</w:t>
            </w:r>
            <w:r>
              <w:rPr>
                <w:rFonts w:hint="eastAsia"/>
              </w:rPr>
              <w:t>产品保修服务；④硬件故障上门支持。</w:t>
            </w:r>
          </w:p>
        </w:tc>
      </w:tr>
      <w:tr w14:paraId="16F907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719" w:type="dxa"/>
            <w:tcBorders>
              <w:top w:val="single" w:color="auto" w:sz="4" w:space="0"/>
              <w:bottom w:val="single" w:color="auto" w:sz="4" w:space="0"/>
              <w:right w:val="single" w:color="auto" w:sz="4" w:space="0"/>
            </w:tcBorders>
            <w:vAlign w:val="center"/>
          </w:tcPr>
          <w:p w14:paraId="7F06AD6F">
            <w:pPr>
              <w:jc w:val="center"/>
              <w:rPr>
                <w:rFonts w:hint="eastAsia"/>
                <w:lang w:val="en-US" w:eastAsia="zh-CN"/>
              </w:rPr>
            </w:pPr>
            <w:r>
              <w:rPr>
                <w:rFonts w:hint="eastAsia"/>
                <w:lang w:val="en-US" w:eastAsia="zh-CN"/>
              </w:rPr>
              <w:t>2</w:t>
            </w:r>
          </w:p>
        </w:tc>
        <w:tc>
          <w:tcPr>
            <w:tcW w:w="2935" w:type="dxa"/>
            <w:tcBorders>
              <w:top w:val="single" w:color="auto" w:sz="4" w:space="0"/>
              <w:left w:val="single" w:color="auto" w:sz="4" w:space="0"/>
              <w:bottom w:val="single" w:color="auto" w:sz="4" w:space="0"/>
            </w:tcBorders>
            <w:vAlign w:val="center"/>
          </w:tcPr>
          <w:p w14:paraId="7467FA7F">
            <w:pPr>
              <w:rPr>
                <w:rFonts w:hint="eastAsia"/>
                <w:lang w:eastAsia="zh-CN"/>
              </w:rPr>
            </w:pPr>
            <w:r>
              <w:rPr>
                <w:rFonts w:hint="eastAsia"/>
                <w:lang w:val="en-US" w:eastAsia="zh-CN"/>
              </w:rPr>
              <w:t>安恒</w:t>
            </w:r>
            <w:r>
              <w:rPr>
                <w:rFonts w:hint="eastAsia"/>
              </w:rPr>
              <w:t>AiNTA流量</w:t>
            </w:r>
            <w:r>
              <w:rPr>
                <w:rFonts w:hint="eastAsia"/>
                <w:lang w:val="en-US" w:eastAsia="zh-CN"/>
              </w:rPr>
              <w:t>审计</w:t>
            </w:r>
            <w:r>
              <w:rPr>
                <w:rFonts w:hint="eastAsia"/>
              </w:rPr>
              <w:t>分析系统</w:t>
            </w:r>
            <w:r>
              <w:rPr>
                <w:rFonts w:hint="eastAsia"/>
                <w:lang w:eastAsia="zh-CN"/>
              </w:rPr>
              <w:t>，</w:t>
            </w:r>
            <w:r>
              <w:rPr>
                <w:rFonts w:hint="eastAsia"/>
              </w:rPr>
              <w:t>设备</w:t>
            </w:r>
            <w:r>
              <w:rPr>
                <w:rFonts w:hint="eastAsia"/>
                <w:lang w:val="en-US" w:eastAsia="zh-CN"/>
              </w:rPr>
              <w:t>型号</w:t>
            </w:r>
            <w:r>
              <w:rPr>
                <w:rFonts w:hint="eastAsia"/>
              </w:rPr>
              <w:t>DAS-ABL-SP5000</w:t>
            </w:r>
            <w:r>
              <w:rPr>
                <w:rFonts w:hint="eastAsia"/>
                <w:lang w:eastAsia="zh-CN"/>
              </w:rPr>
              <w:t>，</w:t>
            </w:r>
            <w:r>
              <w:rPr>
                <w:rFonts w:hint="eastAsia"/>
                <w:lang w:val="en-US" w:eastAsia="zh-CN"/>
              </w:rPr>
              <w:t>数量1套</w:t>
            </w:r>
          </w:p>
        </w:tc>
        <w:tc>
          <w:tcPr>
            <w:tcW w:w="4662" w:type="dxa"/>
            <w:tcBorders>
              <w:top w:val="single" w:color="auto" w:sz="4" w:space="0"/>
              <w:left w:val="single" w:color="auto" w:sz="4" w:space="0"/>
              <w:bottom w:val="single" w:color="auto" w:sz="4" w:space="0"/>
            </w:tcBorders>
            <w:vAlign w:val="center"/>
          </w:tcPr>
          <w:p w14:paraId="41580B78">
            <w:pPr>
              <w:rPr>
                <w:rFonts w:hint="eastAsia"/>
              </w:rPr>
            </w:pPr>
            <w:r>
              <w:rPr>
                <w:rFonts w:hint="eastAsia"/>
              </w:rPr>
              <w:t>包含：①产品系统升级授权</w:t>
            </w:r>
            <w:r>
              <w:rPr>
                <w:rFonts w:hint="eastAsia"/>
                <w:lang w:eastAsia="zh-CN"/>
              </w:rPr>
              <w:t>，</w:t>
            </w:r>
            <w:r>
              <w:rPr>
                <w:rFonts w:hint="eastAsia"/>
                <w:lang w:val="en-US" w:eastAsia="zh-CN"/>
              </w:rPr>
              <w:t>包含系统升级、规则库、策略库升级</w:t>
            </w:r>
            <w:r>
              <w:rPr>
                <w:rFonts w:hint="eastAsia"/>
              </w:rPr>
              <w:t>；②远程支持服务；③</w:t>
            </w:r>
            <w:r>
              <w:rPr>
                <w:rFonts w:hint="eastAsia"/>
                <w:lang w:val="en-US" w:eastAsia="zh-CN"/>
              </w:rPr>
              <w:t>软硬件</w:t>
            </w:r>
            <w:r>
              <w:rPr>
                <w:rFonts w:hint="eastAsia"/>
              </w:rPr>
              <w:t>产品保修服务；④硬件故障上门支持。</w:t>
            </w:r>
          </w:p>
        </w:tc>
      </w:tr>
      <w:tr w14:paraId="7BC77D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719" w:type="dxa"/>
            <w:tcBorders>
              <w:top w:val="single" w:color="auto" w:sz="4" w:space="0"/>
              <w:bottom w:val="single" w:color="auto" w:sz="4" w:space="0"/>
              <w:right w:val="single" w:color="auto" w:sz="4" w:space="0"/>
            </w:tcBorders>
            <w:vAlign w:val="center"/>
          </w:tcPr>
          <w:p w14:paraId="43F9D7DF">
            <w:pPr>
              <w:jc w:val="center"/>
              <w:rPr>
                <w:rFonts w:hint="default"/>
                <w:lang w:val="en-US" w:eastAsia="zh-CN"/>
              </w:rPr>
            </w:pPr>
            <w:r>
              <w:rPr>
                <w:rFonts w:hint="eastAsia"/>
                <w:lang w:val="en-US" w:eastAsia="zh-CN"/>
              </w:rPr>
              <w:t>3</w:t>
            </w:r>
          </w:p>
        </w:tc>
        <w:tc>
          <w:tcPr>
            <w:tcW w:w="2935" w:type="dxa"/>
            <w:tcBorders>
              <w:top w:val="single" w:color="auto" w:sz="4" w:space="0"/>
              <w:left w:val="single" w:color="auto" w:sz="4" w:space="0"/>
              <w:bottom w:val="single" w:color="auto" w:sz="4" w:space="0"/>
            </w:tcBorders>
            <w:vAlign w:val="center"/>
          </w:tcPr>
          <w:p w14:paraId="7421E898">
            <w:pPr>
              <w:rPr>
                <w:rFonts w:hint="eastAsia"/>
              </w:rPr>
            </w:pPr>
            <w:r>
              <w:rPr>
                <w:rFonts w:hint="eastAsia"/>
                <w:lang w:val="en-US" w:eastAsia="zh-CN"/>
              </w:rPr>
              <w:t>安恒</w:t>
            </w:r>
            <w:r>
              <w:rPr>
                <w:rFonts w:hint="eastAsia"/>
              </w:rPr>
              <w:t>APT攻击预警平台 </w:t>
            </w:r>
            <w:r>
              <w:rPr>
                <w:rFonts w:hint="eastAsia"/>
                <w:lang w:eastAsia="zh-CN"/>
              </w:rPr>
              <w:t>，</w:t>
            </w:r>
            <w:r>
              <w:rPr>
                <w:rFonts w:hint="eastAsia"/>
              </w:rPr>
              <w:t>设备</w:t>
            </w:r>
            <w:r>
              <w:rPr>
                <w:rFonts w:hint="eastAsia"/>
                <w:lang w:val="en-US" w:eastAsia="zh-CN"/>
              </w:rPr>
              <w:t>型号</w:t>
            </w:r>
            <w:r>
              <w:rPr>
                <w:rFonts w:hint="eastAsia"/>
              </w:rPr>
              <w:t>DAS-APT-3000</w:t>
            </w:r>
            <w:r>
              <w:rPr>
                <w:rFonts w:hint="eastAsia"/>
                <w:lang w:eastAsia="zh-CN"/>
              </w:rPr>
              <w:t>，</w:t>
            </w:r>
            <w:r>
              <w:rPr>
                <w:rFonts w:hint="eastAsia"/>
                <w:lang w:val="en-US" w:eastAsia="zh-CN"/>
              </w:rPr>
              <w:t>数量1套</w:t>
            </w:r>
          </w:p>
        </w:tc>
        <w:tc>
          <w:tcPr>
            <w:tcW w:w="4662" w:type="dxa"/>
            <w:tcBorders>
              <w:top w:val="single" w:color="auto" w:sz="4" w:space="0"/>
              <w:left w:val="single" w:color="auto" w:sz="4" w:space="0"/>
              <w:bottom w:val="single" w:color="auto" w:sz="4" w:space="0"/>
            </w:tcBorders>
            <w:vAlign w:val="center"/>
          </w:tcPr>
          <w:p w14:paraId="0AA87B17">
            <w:pPr>
              <w:rPr>
                <w:rFonts w:hint="eastAsia"/>
              </w:rPr>
            </w:pPr>
            <w:r>
              <w:rPr>
                <w:rFonts w:hint="eastAsia"/>
              </w:rPr>
              <w:t>包含：①产品系统升级授权</w:t>
            </w:r>
            <w:r>
              <w:rPr>
                <w:rFonts w:hint="eastAsia"/>
                <w:lang w:eastAsia="zh-CN"/>
              </w:rPr>
              <w:t>，</w:t>
            </w:r>
            <w:r>
              <w:rPr>
                <w:rFonts w:hint="eastAsia"/>
                <w:lang w:val="en-US" w:eastAsia="zh-CN"/>
              </w:rPr>
              <w:t>包含系统升级、规则库、策略库升级</w:t>
            </w:r>
            <w:r>
              <w:rPr>
                <w:rFonts w:hint="eastAsia"/>
              </w:rPr>
              <w:t>；②远程支持服务；③</w:t>
            </w:r>
            <w:r>
              <w:rPr>
                <w:rFonts w:hint="eastAsia"/>
                <w:lang w:val="en-US" w:eastAsia="zh-CN"/>
              </w:rPr>
              <w:t>软硬件</w:t>
            </w:r>
            <w:r>
              <w:rPr>
                <w:rFonts w:hint="eastAsia"/>
              </w:rPr>
              <w:t>产品保修服务；④硬件故障上门支持。</w:t>
            </w:r>
          </w:p>
        </w:tc>
      </w:tr>
      <w:tr w14:paraId="5C70FD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719" w:type="dxa"/>
            <w:tcBorders>
              <w:top w:val="single" w:color="auto" w:sz="4" w:space="0"/>
              <w:bottom w:val="single" w:color="auto" w:sz="4" w:space="0"/>
              <w:right w:val="single" w:color="auto" w:sz="4" w:space="0"/>
            </w:tcBorders>
            <w:vAlign w:val="center"/>
          </w:tcPr>
          <w:p w14:paraId="2840C24E">
            <w:pPr>
              <w:jc w:val="center"/>
              <w:rPr>
                <w:rFonts w:hint="default"/>
                <w:lang w:val="en-US" w:eastAsia="zh-CN"/>
              </w:rPr>
            </w:pPr>
            <w:r>
              <w:rPr>
                <w:rFonts w:hint="eastAsia"/>
                <w:lang w:val="en-US" w:eastAsia="zh-CN"/>
              </w:rPr>
              <w:t>4</w:t>
            </w:r>
          </w:p>
        </w:tc>
        <w:tc>
          <w:tcPr>
            <w:tcW w:w="2935" w:type="dxa"/>
            <w:tcBorders>
              <w:top w:val="single" w:color="auto" w:sz="4" w:space="0"/>
              <w:left w:val="single" w:color="auto" w:sz="4" w:space="0"/>
              <w:bottom w:val="single" w:color="auto" w:sz="4" w:space="0"/>
            </w:tcBorders>
            <w:vAlign w:val="center"/>
          </w:tcPr>
          <w:p w14:paraId="1899F023">
            <w:pPr>
              <w:rPr>
                <w:rFonts w:hint="eastAsia"/>
                <w:lang w:eastAsia="zh-CN"/>
              </w:rPr>
            </w:pPr>
            <w:r>
              <w:rPr>
                <w:rFonts w:hint="eastAsia"/>
              </w:rPr>
              <w:t>迪普Web应用发布及动态安全防护系统</w:t>
            </w:r>
          </w:p>
        </w:tc>
        <w:tc>
          <w:tcPr>
            <w:tcW w:w="4662" w:type="dxa"/>
            <w:tcBorders>
              <w:top w:val="single" w:color="auto" w:sz="4" w:space="0"/>
              <w:left w:val="single" w:color="auto" w:sz="4" w:space="0"/>
              <w:bottom w:val="single" w:color="auto" w:sz="4" w:space="0"/>
            </w:tcBorders>
            <w:vAlign w:val="center"/>
          </w:tcPr>
          <w:p w14:paraId="45C62004">
            <w:pPr>
              <w:rPr>
                <w:rFonts w:hint="eastAsia"/>
              </w:rPr>
            </w:pPr>
            <w:r>
              <w:rPr>
                <w:rFonts w:hint="eastAsia"/>
              </w:rPr>
              <w:t>包含：①产品软件升级服务；②特征库升级授权；③远程技术支持服务；</w:t>
            </w:r>
          </w:p>
        </w:tc>
      </w:tr>
      <w:tr w14:paraId="2ADAD3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719" w:type="dxa"/>
            <w:tcBorders>
              <w:top w:val="single" w:color="auto" w:sz="4" w:space="0"/>
              <w:bottom w:val="single" w:color="auto" w:sz="4" w:space="0"/>
              <w:right w:val="single" w:color="auto" w:sz="4" w:space="0"/>
            </w:tcBorders>
            <w:vAlign w:val="center"/>
          </w:tcPr>
          <w:p w14:paraId="18B4C5DC">
            <w:pPr>
              <w:jc w:val="center"/>
              <w:rPr>
                <w:rFonts w:hint="default"/>
                <w:lang w:val="en-US" w:eastAsia="zh-CN"/>
              </w:rPr>
            </w:pPr>
            <w:r>
              <w:rPr>
                <w:rFonts w:hint="eastAsia"/>
                <w:lang w:val="en-US" w:eastAsia="zh-CN"/>
              </w:rPr>
              <w:t>5</w:t>
            </w:r>
          </w:p>
        </w:tc>
        <w:tc>
          <w:tcPr>
            <w:tcW w:w="2935" w:type="dxa"/>
            <w:tcBorders>
              <w:top w:val="single" w:color="auto" w:sz="4" w:space="0"/>
              <w:left w:val="single" w:color="auto" w:sz="4" w:space="0"/>
              <w:bottom w:val="single" w:color="auto" w:sz="4" w:space="0"/>
            </w:tcBorders>
            <w:vAlign w:val="center"/>
          </w:tcPr>
          <w:p w14:paraId="6A420A0E">
            <w:pPr>
              <w:rPr>
                <w:rFonts w:hint="eastAsia"/>
                <w:lang w:eastAsia="zh-CN"/>
              </w:rPr>
            </w:pPr>
            <w:r>
              <w:rPr>
                <w:rFonts w:hint="eastAsia"/>
                <w:lang w:val="en-US" w:eastAsia="zh-CN"/>
              </w:rPr>
              <w:t>绿盟</w:t>
            </w:r>
            <w:r>
              <w:rPr>
                <w:rFonts w:hint="eastAsia"/>
              </w:rPr>
              <w:t>远程安全评估系统</w:t>
            </w:r>
            <w:r>
              <w:rPr>
                <w:rFonts w:hint="eastAsia"/>
                <w:lang w:eastAsia="zh-CN"/>
              </w:rPr>
              <w:t>，</w:t>
            </w:r>
            <w:r>
              <w:rPr>
                <w:rFonts w:hint="eastAsia"/>
              </w:rPr>
              <w:t>设备</w:t>
            </w:r>
            <w:r>
              <w:rPr>
                <w:rFonts w:hint="eastAsia"/>
                <w:lang w:val="en-US" w:eastAsia="zh-CN"/>
              </w:rPr>
              <w:t>型号</w:t>
            </w:r>
            <w:r>
              <w:rPr>
                <w:rFonts w:hint="eastAsia"/>
              </w:rPr>
              <w:t>RSASNX3-S</w:t>
            </w:r>
            <w:r>
              <w:rPr>
                <w:rFonts w:hint="eastAsia"/>
                <w:lang w:eastAsia="zh-CN"/>
              </w:rPr>
              <w:t>，</w:t>
            </w:r>
            <w:r>
              <w:rPr>
                <w:rFonts w:hint="eastAsia"/>
                <w:lang w:val="en-US" w:eastAsia="zh-CN"/>
              </w:rPr>
              <w:t>数量1套</w:t>
            </w:r>
          </w:p>
        </w:tc>
        <w:tc>
          <w:tcPr>
            <w:tcW w:w="4662" w:type="dxa"/>
            <w:tcBorders>
              <w:top w:val="single" w:color="auto" w:sz="4" w:space="0"/>
              <w:left w:val="single" w:color="auto" w:sz="4" w:space="0"/>
              <w:bottom w:val="single" w:color="auto" w:sz="4" w:space="0"/>
            </w:tcBorders>
            <w:vAlign w:val="center"/>
          </w:tcPr>
          <w:p w14:paraId="6FAB84C2">
            <w:pPr>
              <w:rPr>
                <w:rFonts w:hint="eastAsia"/>
              </w:rPr>
            </w:pPr>
            <w:r>
              <w:rPr>
                <w:rFonts w:hint="eastAsia"/>
              </w:rPr>
              <w:t>包含：①产品系统升级授权</w:t>
            </w:r>
            <w:r>
              <w:rPr>
                <w:rFonts w:hint="eastAsia"/>
                <w:lang w:eastAsia="zh-CN"/>
              </w:rPr>
              <w:t>，</w:t>
            </w:r>
            <w:r>
              <w:rPr>
                <w:rFonts w:hint="eastAsia"/>
                <w:lang w:val="en-US" w:eastAsia="zh-CN"/>
              </w:rPr>
              <w:t>包含</w:t>
            </w:r>
            <w:r>
              <w:rPr>
                <w:rFonts w:hint="eastAsia"/>
              </w:rPr>
              <w:t>配置核查模块</w:t>
            </w:r>
            <w:r>
              <w:rPr>
                <w:rFonts w:hint="eastAsia"/>
                <w:lang w:eastAsia="zh-CN"/>
              </w:rPr>
              <w:t>、</w:t>
            </w:r>
            <w:r>
              <w:rPr>
                <w:rFonts w:hint="eastAsia"/>
              </w:rPr>
              <w:t>系统漏洞扫描模块</w:t>
            </w:r>
            <w:r>
              <w:rPr>
                <w:rFonts w:hint="eastAsia"/>
                <w:lang w:eastAsia="zh-CN"/>
              </w:rPr>
              <w:t>、</w:t>
            </w:r>
            <w:r>
              <w:rPr>
                <w:rFonts w:hint="eastAsia"/>
              </w:rPr>
              <w:t>Web漏洞扫描模块升级维保，提供配置核查规则库</w:t>
            </w:r>
            <w:r>
              <w:rPr>
                <w:rFonts w:hint="eastAsia"/>
                <w:lang w:eastAsia="zh-CN"/>
              </w:rPr>
              <w:t>、</w:t>
            </w:r>
            <w:r>
              <w:rPr>
                <w:rFonts w:hint="eastAsia"/>
              </w:rPr>
              <w:t>系统漏洞库</w:t>
            </w:r>
            <w:r>
              <w:rPr>
                <w:rFonts w:hint="eastAsia"/>
                <w:lang w:eastAsia="zh-CN"/>
              </w:rPr>
              <w:t>、</w:t>
            </w:r>
            <w:r>
              <w:rPr>
                <w:rFonts w:hint="eastAsia"/>
              </w:rPr>
              <w:t>Web漏洞库一年升级服务；②远程支持服务；③产品保修服务；④硬件故障上门支持。</w:t>
            </w:r>
          </w:p>
        </w:tc>
      </w:tr>
      <w:tr w14:paraId="1DFCDB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719" w:type="dxa"/>
            <w:tcBorders>
              <w:top w:val="single" w:color="auto" w:sz="4" w:space="0"/>
              <w:bottom w:val="single" w:color="auto" w:sz="4" w:space="0"/>
              <w:right w:val="single" w:color="auto" w:sz="4" w:space="0"/>
            </w:tcBorders>
            <w:vAlign w:val="center"/>
          </w:tcPr>
          <w:p w14:paraId="32820031">
            <w:pPr>
              <w:jc w:val="center"/>
              <w:rPr>
                <w:rFonts w:hint="default"/>
                <w:lang w:val="en-US" w:eastAsia="zh-CN"/>
              </w:rPr>
            </w:pPr>
            <w:r>
              <w:rPr>
                <w:rFonts w:hint="eastAsia"/>
                <w:lang w:val="en-US" w:eastAsia="zh-CN"/>
              </w:rPr>
              <w:t>6</w:t>
            </w:r>
          </w:p>
        </w:tc>
        <w:tc>
          <w:tcPr>
            <w:tcW w:w="2935" w:type="dxa"/>
            <w:tcBorders>
              <w:top w:val="single" w:color="auto" w:sz="4" w:space="0"/>
              <w:left w:val="single" w:color="auto" w:sz="4" w:space="0"/>
              <w:bottom w:val="single" w:color="auto" w:sz="4" w:space="0"/>
            </w:tcBorders>
            <w:vAlign w:val="center"/>
          </w:tcPr>
          <w:p w14:paraId="5916A80E">
            <w:pPr>
              <w:rPr>
                <w:rFonts w:hint="eastAsia"/>
              </w:rPr>
            </w:pPr>
            <w:r>
              <w:rPr>
                <w:rFonts w:hint="eastAsia"/>
                <w:lang w:val="en-US" w:eastAsia="zh-CN"/>
              </w:rPr>
              <w:t>绿盟</w:t>
            </w:r>
            <w:r>
              <w:rPr>
                <w:rFonts w:hint="eastAsia"/>
              </w:rPr>
              <w:t>入侵防护系统</w:t>
            </w:r>
            <w:r>
              <w:rPr>
                <w:rFonts w:hint="eastAsia"/>
                <w:lang w:eastAsia="zh-CN"/>
              </w:rPr>
              <w:t>，</w:t>
            </w:r>
            <w:r>
              <w:rPr>
                <w:rFonts w:hint="eastAsia"/>
              </w:rPr>
              <w:t>设备</w:t>
            </w:r>
            <w:r>
              <w:rPr>
                <w:rFonts w:hint="eastAsia"/>
                <w:lang w:val="en-US" w:eastAsia="zh-CN"/>
              </w:rPr>
              <w:t>型号</w:t>
            </w:r>
            <w:r>
              <w:rPr>
                <w:rFonts w:hint="eastAsia"/>
              </w:rPr>
              <w:t>NIPSNX5-HD4520</w:t>
            </w:r>
            <w:r>
              <w:rPr>
                <w:rFonts w:hint="eastAsia"/>
                <w:lang w:eastAsia="zh-CN"/>
              </w:rPr>
              <w:t>，</w:t>
            </w:r>
            <w:r>
              <w:rPr>
                <w:rFonts w:hint="eastAsia"/>
                <w:lang w:val="en-US" w:eastAsia="zh-CN"/>
              </w:rPr>
              <w:t>数量1套</w:t>
            </w:r>
          </w:p>
        </w:tc>
        <w:tc>
          <w:tcPr>
            <w:tcW w:w="4662" w:type="dxa"/>
            <w:tcBorders>
              <w:top w:val="single" w:color="auto" w:sz="4" w:space="0"/>
              <w:left w:val="single" w:color="auto" w:sz="4" w:space="0"/>
              <w:bottom w:val="single" w:color="auto" w:sz="4" w:space="0"/>
            </w:tcBorders>
            <w:vAlign w:val="center"/>
          </w:tcPr>
          <w:p w14:paraId="3F5B0026">
            <w:pPr>
              <w:rPr>
                <w:rFonts w:hint="eastAsia"/>
                <w:highlight w:val="none"/>
              </w:rPr>
            </w:pPr>
            <w:r>
              <w:rPr>
                <w:rFonts w:hint="eastAsia"/>
                <w:highlight w:val="none"/>
              </w:rPr>
              <w:t>包含：①产品系统升级授权</w:t>
            </w:r>
            <w:r>
              <w:rPr>
                <w:rFonts w:hint="eastAsia"/>
                <w:highlight w:val="none"/>
                <w:lang w:eastAsia="zh-CN"/>
              </w:rPr>
              <w:t>，</w:t>
            </w:r>
            <w:r>
              <w:rPr>
                <w:rFonts w:hint="eastAsia"/>
                <w:highlight w:val="none"/>
                <w:lang w:val="en-US" w:eastAsia="zh-CN"/>
              </w:rPr>
              <w:t>包括</w:t>
            </w:r>
            <w:r>
              <w:rPr>
                <w:rFonts w:hint="eastAsia"/>
                <w:highlight w:val="none"/>
              </w:rPr>
              <w:t>入侵检测防护</w:t>
            </w:r>
            <w:r>
              <w:rPr>
                <w:rFonts w:hint="eastAsia"/>
                <w:highlight w:val="none"/>
                <w:lang w:eastAsia="zh-CN"/>
              </w:rPr>
              <w:t>、</w:t>
            </w:r>
            <w:r>
              <w:rPr>
                <w:rFonts w:hint="eastAsia"/>
                <w:highlight w:val="none"/>
                <w:lang w:val="en-US" w:eastAsia="zh-CN"/>
              </w:rPr>
              <w:t>流量管理、应用管理、数据泄露保护</w:t>
            </w:r>
            <w:r>
              <w:rPr>
                <w:rFonts w:hint="eastAsia"/>
                <w:highlight w:val="none"/>
              </w:rPr>
              <w:t>模块升级授权</w:t>
            </w:r>
            <w:r>
              <w:rPr>
                <w:rFonts w:hint="eastAsia"/>
                <w:highlight w:val="none"/>
                <w:lang w:eastAsia="zh-CN"/>
              </w:rPr>
              <w:t>，</w:t>
            </w:r>
            <w:r>
              <w:rPr>
                <w:rFonts w:hint="eastAsia"/>
                <w:highlight w:val="none"/>
                <w:lang w:val="en-US" w:eastAsia="zh-CN"/>
              </w:rPr>
              <w:t>以及引擎软件更新、系统规则库更新；</w:t>
            </w:r>
            <w:r>
              <w:rPr>
                <w:rFonts w:hint="eastAsia"/>
                <w:highlight w:val="none"/>
              </w:rPr>
              <w:t>②远程支持服务；③产品保修服务；④硬件故障上门支持；⑤引擎自带功能的升级授权。</w:t>
            </w:r>
          </w:p>
        </w:tc>
      </w:tr>
      <w:tr w14:paraId="6189B4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719" w:type="dxa"/>
            <w:tcBorders>
              <w:top w:val="single" w:color="auto" w:sz="4" w:space="0"/>
              <w:bottom w:val="single" w:color="auto" w:sz="4" w:space="0"/>
              <w:right w:val="single" w:color="auto" w:sz="4" w:space="0"/>
            </w:tcBorders>
            <w:vAlign w:val="center"/>
          </w:tcPr>
          <w:p w14:paraId="4C866BBF">
            <w:pPr>
              <w:jc w:val="center"/>
              <w:rPr>
                <w:rFonts w:hint="default"/>
                <w:lang w:val="en-US" w:eastAsia="zh-CN"/>
              </w:rPr>
            </w:pPr>
            <w:r>
              <w:rPr>
                <w:rFonts w:hint="eastAsia"/>
                <w:lang w:val="en-US" w:eastAsia="zh-CN"/>
              </w:rPr>
              <w:t>7</w:t>
            </w:r>
          </w:p>
        </w:tc>
        <w:tc>
          <w:tcPr>
            <w:tcW w:w="2935" w:type="dxa"/>
            <w:tcBorders>
              <w:top w:val="single" w:color="auto" w:sz="4" w:space="0"/>
              <w:left w:val="single" w:color="auto" w:sz="4" w:space="0"/>
              <w:bottom w:val="single" w:color="auto" w:sz="4" w:space="0"/>
            </w:tcBorders>
            <w:vAlign w:val="center"/>
          </w:tcPr>
          <w:p w14:paraId="7C1CC7C1">
            <w:pPr>
              <w:rPr>
                <w:rFonts w:hint="eastAsia"/>
                <w:lang w:eastAsia="zh-CN"/>
              </w:rPr>
            </w:pPr>
            <w:r>
              <w:rPr>
                <w:rFonts w:hint="eastAsia"/>
                <w:lang w:val="en-US" w:eastAsia="zh-CN"/>
              </w:rPr>
              <w:t>思福迪</w:t>
            </w:r>
            <w:r>
              <w:rPr>
                <w:rFonts w:hint="eastAsia"/>
              </w:rPr>
              <w:t>堡垒机</w:t>
            </w:r>
            <w:r>
              <w:rPr>
                <w:rFonts w:hint="eastAsia"/>
                <w:lang w:eastAsia="zh-CN"/>
              </w:rPr>
              <w:t>，</w:t>
            </w:r>
            <w:r>
              <w:rPr>
                <w:rFonts w:hint="eastAsia"/>
              </w:rPr>
              <w:t>设备</w:t>
            </w:r>
            <w:r>
              <w:rPr>
                <w:rFonts w:hint="eastAsia"/>
                <w:lang w:val="en-US" w:eastAsia="zh-CN"/>
              </w:rPr>
              <w:t>型号</w:t>
            </w:r>
            <w:r>
              <w:rPr>
                <w:rFonts w:hint="eastAsia"/>
              </w:rPr>
              <w:t>LogBase-B2600</w:t>
            </w:r>
            <w:r>
              <w:rPr>
                <w:rFonts w:hint="eastAsia"/>
                <w:lang w:eastAsia="zh-CN"/>
              </w:rPr>
              <w:t>，</w:t>
            </w:r>
            <w:r>
              <w:rPr>
                <w:rFonts w:hint="eastAsia"/>
                <w:lang w:val="en-US" w:eastAsia="zh-CN"/>
              </w:rPr>
              <w:t>数量1套</w:t>
            </w:r>
          </w:p>
        </w:tc>
        <w:tc>
          <w:tcPr>
            <w:tcW w:w="4662" w:type="dxa"/>
            <w:tcBorders>
              <w:top w:val="single" w:color="auto" w:sz="4" w:space="0"/>
              <w:left w:val="single" w:color="auto" w:sz="4" w:space="0"/>
              <w:bottom w:val="single" w:color="auto" w:sz="4" w:space="0"/>
            </w:tcBorders>
            <w:vAlign w:val="center"/>
          </w:tcPr>
          <w:p w14:paraId="35E72331">
            <w:pPr>
              <w:rPr>
                <w:rFonts w:hint="eastAsia"/>
              </w:rPr>
            </w:pPr>
            <w:r>
              <w:rPr>
                <w:rFonts w:hint="eastAsia"/>
              </w:rPr>
              <w:t>包含：①软件升级:产品补丁和产品规则文件下载，证书更换和补发支持。②硬件支持:产品免费维修，24小时内提供原厂备件服务</w:t>
            </w:r>
            <w:r>
              <w:rPr>
                <w:rFonts w:hint="eastAsia"/>
                <w:lang w:eastAsia="zh-CN"/>
              </w:rPr>
              <w:t>；</w:t>
            </w:r>
            <w:r>
              <w:rPr>
                <w:rFonts w:hint="eastAsia"/>
              </w:rPr>
              <w:t>③技术咨询:产品应用情况及使用问题的解决、相关售后文档(FAQ)的提供，产品应用情况通告(KB)和客户投诉处理。</w:t>
            </w:r>
          </w:p>
        </w:tc>
      </w:tr>
      <w:tr w14:paraId="33BBD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719" w:type="dxa"/>
            <w:tcBorders>
              <w:top w:val="single" w:color="auto" w:sz="4" w:space="0"/>
              <w:bottom w:val="single" w:color="auto" w:sz="4" w:space="0"/>
              <w:right w:val="single" w:color="auto" w:sz="4" w:space="0"/>
            </w:tcBorders>
            <w:vAlign w:val="center"/>
          </w:tcPr>
          <w:p w14:paraId="353FF563">
            <w:pPr>
              <w:jc w:val="center"/>
              <w:rPr>
                <w:rFonts w:hint="default"/>
                <w:lang w:val="en-US" w:eastAsia="zh-CN"/>
              </w:rPr>
            </w:pPr>
            <w:r>
              <w:rPr>
                <w:rFonts w:hint="eastAsia"/>
                <w:lang w:val="en-US" w:eastAsia="zh-CN"/>
              </w:rPr>
              <w:t>8</w:t>
            </w:r>
          </w:p>
        </w:tc>
        <w:tc>
          <w:tcPr>
            <w:tcW w:w="2935" w:type="dxa"/>
            <w:tcBorders>
              <w:top w:val="single" w:color="auto" w:sz="4" w:space="0"/>
              <w:left w:val="single" w:color="auto" w:sz="4" w:space="0"/>
              <w:bottom w:val="single" w:color="auto" w:sz="4" w:space="0"/>
            </w:tcBorders>
            <w:vAlign w:val="center"/>
          </w:tcPr>
          <w:p w14:paraId="37E6172D">
            <w:pPr>
              <w:rPr>
                <w:rFonts w:hint="default"/>
                <w:lang w:val="en-US" w:eastAsia="zh-CN"/>
              </w:rPr>
            </w:pPr>
            <w:r>
              <w:rPr>
                <w:rFonts w:hint="eastAsia"/>
                <w:lang w:val="en-US" w:eastAsia="zh-CN"/>
              </w:rPr>
              <w:t>天存网页防篡改系统，网页防篡改软件V6.0，数量2套</w:t>
            </w:r>
          </w:p>
        </w:tc>
        <w:tc>
          <w:tcPr>
            <w:tcW w:w="4662" w:type="dxa"/>
            <w:tcBorders>
              <w:top w:val="single" w:color="auto" w:sz="4" w:space="0"/>
              <w:left w:val="single" w:color="auto" w:sz="4" w:space="0"/>
              <w:bottom w:val="single" w:color="auto" w:sz="4" w:space="0"/>
            </w:tcBorders>
            <w:vAlign w:val="center"/>
          </w:tcPr>
          <w:p w14:paraId="7C993B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eastAsiaTheme="minorEastAsia"/>
                <w:lang w:eastAsia="zh-CN"/>
              </w:rPr>
            </w:pPr>
            <w:r>
              <w:rPr>
                <w:rFonts w:hint="eastAsia"/>
              </w:rPr>
              <w:t>包含：①</w:t>
            </w:r>
            <w:r>
              <w:rPr>
                <w:rFonts w:hint="eastAsia" w:ascii="宋体" w:hAnsi="宋体"/>
              </w:rPr>
              <w:t>产品升级</w:t>
            </w:r>
            <w:r>
              <w:rPr>
                <w:rFonts w:hint="eastAsia" w:ascii="宋体" w:hAnsi="宋体"/>
                <w:lang w:eastAsia="zh-CN"/>
              </w:rPr>
              <w:t>：</w:t>
            </w:r>
            <w:r>
              <w:rPr>
                <w:rFonts w:hint="eastAsia" w:ascii="宋体" w:hAnsi="宋体"/>
              </w:rPr>
              <w:t>提供产品小版本升级以及修复Bug</w:t>
            </w:r>
            <w:r>
              <w:rPr>
                <w:rFonts w:hint="eastAsia" w:ascii="宋体" w:hAnsi="宋体"/>
                <w:lang w:eastAsia="zh-CN"/>
              </w:rPr>
              <w:t>；</w:t>
            </w:r>
            <w:r>
              <w:rPr>
                <w:rFonts w:hint="eastAsia"/>
              </w:rPr>
              <w:t>②</w:t>
            </w:r>
            <w:r>
              <w:rPr>
                <w:rFonts w:hint="eastAsia" w:ascii="宋体" w:hAnsi="宋体"/>
              </w:rPr>
              <w:t>应急服务</w:t>
            </w:r>
            <w:r>
              <w:rPr>
                <w:rFonts w:hint="eastAsia" w:ascii="宋体" w:hAnsi="宋体"/>
                <w:lang w:eastAsia="zh-CN"/>
              </w:rPr>
              <w:t>。</w:t>
            </w:r>
            <w:r>
              <w:rPr>
                <w:rFonts w:hint="eastAsia" w:ascii="宋体" w:hAnsi="宋体"/>
              </w:rPr>
              <w:t>7*24小时远程技术响应，远程方式不能解决的情况下，到达现场支持服务的时间不超过24小时。③产品支持</w:t>
            </w:r>
            <w:r>
              <w:rPr>
                <w:rFonts w:hint="eastAsia" w:ascii="宋体" w:hAnsi="宋体"/>
                <w:lang w:eastAsia="zh-CN"/>
              </w:rPr>
              <w:t>。</w:t>
            </w:r>
            <w:r>
              <w:rPr>
                <w:rFonts w:hint="eastAsia" w:ascii="宋体" w:hAnsi="宋体"/>
                <w:lang w:val="en-US" w:eastAsia="zh-CN"/>
              </w:rPr>
              <w:t>提供</w:t>
            </w:r>
            <w:r>
              <w:rPr>
                <w:rFonts w:hint="eastAsia" w:ascii="宋体" w:hAnsi="宋体"/>
              </w:rPr>
              <w:t>产品重新部署的安装技术支持、远程无法解决问题时的现场技术支持，以及免费的产品操作培训。④每年4次网站安全巡检</w:t>
            </w:r>
            <w:r>
              <w:rPr>
                <w:rFonts w:hint="eastAsia" w:ascii="宋体" w:hAnsi="宋体"/>
                <w:lang w:eastAsia="zh-CN"/>
              </w:rPr>
              <w:t>。</w:t>
            </w:r>
            <w:r>
              <w:rPr>
                <w:rFonts w:hint="eastAsia" w:ascii="宋体" w:hAnsi="宋体"/>
                <w:lang w:val="en-US" w:eastAsia="zh-CN"/>
              </w:rPr>
              <w:t>包括</w:t>
            </w:r>
            <w:r>
              <w:rPr>
                <w:rFonts w:hint="eastAsia" w:ascii="宋体" w:hAnsi="宋体"/>
              </w:rPr>
              <w:t>安全配置检查</w:t>
            </w:r>
            <w:r>
              <w:rPr>
                <w:rFonts w:hint="eastAsia" w:ascii="宋体" w:hAnsi="宋体"/>
                <w:lang w:eastAsia="zh-CN"/>
              </w:rPr>
              <w:t>、</w:t>
            </w:r>
            <w:r>
              <w:rPr>
                <w:rFonts w:hint="eastAsia" w:ascii="宋体" w:hAnsi="宋体"/>
              </w:rPr>
              <w:t>产品机制检查</w:t>
            </w:r>
            <w:r>
              <w:rPr>
                <w:rFonts w:hint="eastAsia" w:ascii="宋体" w:hAnsi="宋体"/>
                <w:lang w:eastAsia="zh-CN"/>
              </w:rPr>
              <w:t>、</w:t>
            </w:r>
            <w:r>
              <w:rPr>
                <w:rFonts w:hint="eastAsia" w:ascii="宋体" w:hAnsi="宋体"/>
              </w:rPr>
              <w:t>安全软件维护</w:t>
            </w:r>
            <w:r>
              <w:rPr>
                <w:rFonts w:hint="eastAsia" w:ascii="宋体" w:hAnsi="宋体"/>
                <w:lang w:val="en-US" w:eastAsia="zh-CN"/>
              </w:rPr>
              <w:t>等。</w:t>
            </w:r>
          </w:p>
        </w:tc>
      </w:tr>
      <w:tr w14:paraId="7466DF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8316" w:type="dxa"/>
            <w:gridSpan w:val="3"/>
            <w:tcBorders>
              <w:top w:val="single" w:color="auto" w:sz="4" w:space="0"/>
              <w:bottom w:val="single" w:color="auto" w:sz="4" w:space="0"/>
            </w:tcBorders>
            <w:vAlign w:val="center"/>
          </w:tcPr>
          <w:p w14:paraId="14E403B8">
            <w:pPr>
              <w:numPr>
                <w:ilvl w:val="-1"/>
                <w:numId w:val="0"/>
              </w:numPr>
              <w:spacing w:line="276" w:lineRule="auto"/>
              <w:ind w:firstLine="0" w:firstLineChars="0"/>
              <w:rPr>
                <w:rFonts w:hint="eastAsia"/>
              </w:rPr>
            </w:pPr>
            <w:r>
              <w:rPr>
                <w:rFonts w:hint="eastAsia"/>
                <w:b/>
              </w:rPr>
              <w:t>注：</w:t>
            </w:r>
          </w:p>
        </w:tc>
      </w:tr>
      <w:bookmarkEnd w:id="2"/>
    </w:tbl>
    <w:p w14:paraId="28DBD76F">
      <w:pPr>
        <w:rPr>
          <w:b/>
        </w:rPr>
      </w:pPr>
      <w:r>
        <w:rPr>
          <w:rFonts w:hint="eastAsia"/>
          <w:b/>
        </w:rPr>
        <w:t>三、服务要求（技术要求里另有注明的以技术要求为准）</w:t>
      </w:r>
      <w:bookmarkEnd w:id="3"/>
    </w:p>
    <w:tbl>
      <w:tblPr>
        <w:tblStyle w:val="6"/>
        <w:tblW w:w="8346"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80"/>
        <w:gridCol w:w="7166"/>
      </w:tblGrid>
      <w:tr w14:paraId="0DE07E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180" w:type="dxa"/>
            <w:tcBorders>
              <w:top w:val="single" w:color="auto" w:sz="4" w:space="0"/>
              <w:bottom w:val="single" w:color="auto" w:sz="4" w:space="0"/>
              <w:right w:val="single" w:color="auto" w:sz="4" w:space="0"/>
            </w:tcBorders>
            <w:vAlign w:val="center"/>
          </w:tcPr>
          <w:p w14:paraId="55ABA694">
            <w:pPr>
              <w:rPr>
                <w:rFonts w:hint="default" w:eastAsiaTheme="minorEastAsia"/>
                <w:lang w:val="en-US" w:eastAsia="zh-CN"/>
              </w:rPr>
            </w:pPr>
            <w:r>
              <w:rPr>
                <w:rFonts w:hint="eastAsia"/>
                <w:lang w:val="en-US" w:eastAsia="zh-CN"/>
              </w:rPr>
              <w:t>对服务方案的要求</w:t>
            </w:r>
          </w:p>
        </w:tc>
        <w:tc>
          <w:tcPr>
            <w:tcW w:w="7166" w:type="dxa"/>
            <w:tcBorders>
              <w:top w:val="single" w:color="auto" w:sz="4" w:space="0"/>
              <w:left w:val="single" w:color="auto" w:sz="4" w:space="0"/>
              <w:bottom w:val="single" w:color="auto" w:sz="4" w:space="0"/>
            </w:tcBorders>
            <w:vAlign w:val="center"/>
          </w:tcPr>
          <w:p w14:paraId="0CB99CEF">
            <w:r>
              <w:rPr>
                <w:rFonts w:hint="eastAsia" w:ascii="宋体" w:hAnsi="宋体" w:cs="宋体"/>
                <w:color w:val="000000"/>
                <w:kern w:val="0"/>
                <w:szCs w:val="21"/>
                <w:lang w:val="en-US" w:eastAsia="zh-CN"/>
              </w:rPr>
              <w:t>实施过程中，服务方案需与</w:t>
            </w:r>
            <w:r>
              <w:rPr>
                <w:rFonts w:hint="eastAsia"/>
              </w:rPr>
              <w:t>采购</w:t>
            </w:r>
            <w:r>
              <w:rPr>
                <w:rFonts w:hint="eastAsia"/>
                <w:lang w:val="en-US" w:eastAsia="zh-CN"/>
              </w:rPr>
              <w:t>方确认后方可进行实施。</w:t>
            </w:r>
          </w:p>
        </w:tc>
      </w:tr>
      <w:tr w14:paraId="3DD4B6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180" w:type="dxa"/>
            <w:tcBorders>
              <w:top w:val="single" w:color="auto" w:sz="4" w:space="0"/>
              <w:bottom w:val="single" w:color="auto" w:sz="4" w:space="0"/>
              <w:right w:val="single" w:color="auto" w:sz="4" w:space="0"/>
            </w:tcBorders>
            <w:vAlign w:val="center"/>
          </w:tcPr>
          <w:p w14:paraId="23830936">
            <w:pPr>
              <w:rPr>
                <w:rFonts w:hint="eastAsia"/>
              </w:rPr>
            </w:pPr>
            <w:r>
              <w:rPr>
                <w:rFonts w:hint="eastAsia"/>
              </w:rPr>
              <w:t>服务</w:t>
            </w:r>
            <w:r>
              <w:rPr>
                <w:rFonts w:hint="eastAsia"/>
                <w:lang w:val="en-US" w:eastAsia="zh-CN"/>
              </w:rPr>
              <w:t>标准</w:t>
            </w:r>
          </w:p>
        </w:tc>
        <w:tc>
          <w:tcPr>
            <w:tcW w:w="7166" w:type="dxa"/>
            <w:tcBorders>
              <w:top w:val="single" w:color="auto" w:sz="4" w:space="0"/>
              <w:left w:val="single" w:color="auto" w:sz="4" w:space="0"/>
              <w:bottom w:val="single" w:color="auto" w:sz="4" w:space="0"/>
            </w:tcBorders>
            <w:vAlign w:val="center"/>
          </w:tcPr>
          <w:p w14:paraId="06E58644">
            <w:pPr>
              <w:numPr>
                <w:ilvl w:val="0"/>
                <w:numId w:val="1"/>
              </w:numPr>
              <w:ind w:left="0" w:leftChars="0" w:firstLine="0" w:firstLineChars="0"/>
              <w:rPr>
                <w:rFonts w:hint="eastAsia"/>
                <w:color w:val="auto"/>
                <w:highlight w:val="none"/>
                <w:lang w:val="en-US" w:eastAsia="zh-CN"/>
              </w:rPr>
            </w:pPr>
            <w:r>
              <w:rPr>
                <w:rFonts w:hint="eastAsia"/>
                <w:color w:val="auto"/>
                <w:highlight w:val="none"/>
                <w:lang w:eastAsia="zh-CN"/>
              </w:rPr>
              <w:t>成交供应商</w:t>
            </w:r>
            <w:r>
              <w:rPr>
                <w:rFonts w:hint="eastAsia"/>
                <w:color w:val="auto"/>
                <w:highlight w:val="none"/>
                <w:lang w:val="en-US" w:eastAsia="zh-CN"/>
              </w:rPr>
              <w:t>应按照服务内容中的服务技术指标提供服务，提供的维保服务为设备原厂软硬件维保服务，提供原厂续保起止日期内的许可授权和硬件质保服务承诺函。并且续保后</w:t>
            </w:r>
            <w:r>
              <w:rPr>
                <w:rFonts w:hint="default"/>
                <w:color w:val="auto"/>
                <w:highlight w:val="none"/>
                <w:lang w:eastAsia="zh-CN"/>
              </w:rPr>
              <w:t>须</w:t>
            </w:r>
            <w:r>
              <w:rPr>
                <w:rFonts w:hint="eastAsia"/>
                <w:color w:val="auto"/>
                <w:highlight w:val="none"/>
                <w:lang w:val="en-US" w:eastAsia="zh-CN"/>
              </w:rPr>
              <w:t>保证设备的软件许可、特征库、病毒库等的授权到期时间与续保服务终止日保持一致。</w:t>
            </w:r>
          </w:p>
          <w:p w14:paraId="186B109E">
            <w:pPr>
              <w:numPr>
                <w:ilvl w:val="0"/>
                <w:numId w:val="1"/>
              </w:numPr>
              <w:ind w:left="0" w:leftChars="0" w:firstLine="0" w:firstLineChars="0"/>
              <w:rPr>
                <w:rFonts w:hint="eastAsia"/>
                <w:color w:val="auto"/>
                <w:highlight w:val="none"/>
                <w:lang w:val="en-US" w:eastAsia="zh-CN"/>
              </w:rPr>
            </w:pPr>
            <w:r>
              <w:rPr>
                <w:rFonts w:hint="eastAsia"/>
                <w:color w:val="auto"/>
                <w:highlight w:val="none"/>
                <w:lang w:eastAsia="zh-CN"/>
              </w:rPr>
              <w:t>成交供应商</w:t>
            </w:r>
            <w:r>
              <w:rPr>
                <w:rFonts w:hint="eastAsia"/>
                <w:color w:val="auto"/>
                <w:highlight w:val="none"/>
                <w:lang w:val="en-US" w:eastAsia="zh-CN"/>
              </w:rPr>
              <w:t>应提供 7*24小时不限次的电话、远程支持服务。如采购方工作人员在使用维保范围内的软硬件设备遇到问题,随时可以得到电话技术支持与现场技术支持。</w:t>
            </w:r>
          </w:p>
          <w:p w14:paraId="4A9BD375">
            <w:pPr>
              <w:numPr>
                <w:ilvl w:val="0"/>
                <w:numId w:val="1"/>
              </w:numPr>
              <w:ind w:left="0" w:leftChars="0" w:firstLine="0" w:firstLineChars="0"/>
              <w:rPr>
                <w:rFonts w:hint="eastAsia"/>
                <w:color w:val="auto"/>
                <w:highlight w:val="none"/>
                <w:lang w:val="en-US" w:eastAsia="zh-CN"/>
              </w:rPr>
            </w:pPr>
            <w:r>
              <w:rPr>
                <w:rFonts w:hint="eastAsia"/>
                <w:color w:val="auto"/>
                <w:highlight w:val="none"/>
                <w:lang w:eastAsia="zh-CN"/>
              </w:rPr>
              <w:t>成交供应商</w:t>
            </w:r>
            <w:r>
              <w:rPr>
                <w:rFonts w:hint="eastAsia"/>
                <w:color w:val="auto"/>
                <w:highlight w:val="none"/>
                <w:lang w:val="en-US" w:eastAsia="zh-CN"/>
              </w:rPr>
              <w:t>接到采购方本次维保的软硬件设备故障申告后,需15分钟之内做出响应，2小时内赶赴现场提供现场服务。确定是软件故障后，成交供应商应负责针对故障原因，提出相应的故障处理措施，经采购方同意后，尽快解决故障，使相关设备恢复正常运行。当发生硬件故障，需要更换配件时，成交供应商免费提供同品牌同型号的配件；当设备故障需要返厂时，成交供应商免费提供</w:t>
            </w:r>
            <w:r>
              <w:rPr>
                <w:rFonts w:hint="eastAsia"/>
                <w:color w:val="auto"/>
                <w:highlight w:val="none"/>
              </w:rPr>
              <w:t>临时替代设备</w:t>
            </w:r>
            <w:r>
              <w:rPr>
                <w:rFonts w:hint="eastAsia"/>
                <w:color w:val="auto"/>
                <w:highlight w:val="none"/>
                <w:lang w:eastAsia="zh-CN"/>
              </w:rPr>
              <w:t>，</w:t>
            </w:r>
            <w:r>
              <w:rPr>
                <w:rFonts w:hint="eastAsia"/>
                <w:color w:val="auto"/>
                <w:highlight w:val="none"/>
              </w:rPr>
              <w:t>替代设备的性能和功能不能低于原设备</w:t>
            </w:r>
            <w:r>
              <w:rPr>
                <w:rFonts w:hint="eastAsia"/>
                <w:color w:val="auto"/>
                <w:highlight w:val="none"/>
                <w:lang w:eastAsia="zh-CN"/>
              </w:rPr>
              <w:t>。</w:t>
            </w:r>
            <w:r>
              <w:rPr>
                <w:rFonts w:hint="eastAsia"/>
                <w:color w:val="auto"/>
                <w:highlight w:val="none"/>
                <w:lang w:val="en-US" w:eastAsia="zh-CN"/>
              </w:rPr>
              <w:t>对于关键性问题(影响采购方业务正常运行的故障)，要求4 小时内修复。对于一般问题(不影响采购方业务正常运行的故障)，要求 24 小时内修复。故障处理完毕三个工作日内，须提供“故障报告”给采购方。</w:t>
            </w:r>
          </w:p>
          <w:p w14:paraId="3BAED735">
            <w:pPr>
              <w:numPr>
                <w:ilvl w:val="0"/>
                <w:numId w:val="1"/>
              </w:numPr>
              <w:ind w:left="0" w:leftChars="0" w:firstLine="0" w:firstLineChars="0"/>
              <w:rPr>
                <w:rFonts w:hint="eastAsia"/>
                <w:color w:val="auto"/>
                <w:highlight w:val="none"/>
                <w:lang w:val="en-US" w:eastAsia="zh-CN"/>
              </w:rPr>
            </w:pPr>
            <w:r>
              <w:rPr>
                <w:rFonts w:hint="eastAsia"/>
                <w:color w:val="auto"/>
                <w:highlight w:val="none"/>
                <w:lang w:val="en-US" w:eastAsia="zh-CN"/>
              </w:rPr>
              <w:t>当成交供应商技术不能满足采购方本项目的需要时，采购方有权请任何第三方公司进行维保，由此产生的一切费用，由成交供应商承担。</w:t>
            </w:r>
          </w:p>
          <w:p w14:paraId="730AF168">
            <w:pPr>
              <w:numPr>
                <w:ilvl w:val="0"/>
                <w:numId w:val="1"/>
              </w:numPr>
              <w:ind w:left="0" w:leftChars="0" w:firstLine="0" w:firstLineChars="0"/>
              <w:rPr>
                <w:rFonts w:hint="eastAsia"/>
                <w:color w:val="auto"/>
                <w:highlight w:val="none"/>
                <w:lang w:val="en-US" w:eastAsia="zh-CN"/>
              </w:rPr>
            </w:pPr>
            <w:r>
              <w:rPr>
                <w:rFonts w:hint="eastAsia"/>
                <w:b w:val="0"/>
                <w:bCs w:val="0"/>
                <w:color w:val="auto"/>
                <w:highlight w:val="none"/>
                <w:lang w:val="en-US" w:eastAsia="zh-CN"/>
              </w:rPr>
              <w:t>现场巡检2次。成交供应商需</w:t>
            </w:r>
            <w:r>
              <w:rPr>
                <w:rFonts w:hint="eastAsia"/>
                <w:color w:val="auto"/>
                <w:highlight w:val="none"/>
                <w:lang w:val="en-US" w:eastAsia="zh-CN"/>
              </w:rPr>
              <w:t>提供上门巡检服务，为采购方提供每半年一次的维保设备巡检。巡检内容包括不限于：硬件与平台运行检测、规则库特征库升级检测、系统使用环境检查等；向采购方汇报系统的阶段运行情况，并提出合理化建议。</w:t>
            </w:r>
          </w:p>
          <w:p w14:paraId="68582DE8">
            <w:pPr>
              <w:numPr>
                <w:ilvl w:val="0"/>
                <w:numId w:val="1"/>
              </w:numPr>
              <w:ind w:left="0" w:leftChars="0" w:firstLine="0" w:firstLineChars="0"/>
              <w:rPr>
                <w:rFonts w:hint="eastAsia"/>
                <w:color w:val="auto"/>
                <w:highlight w:val="none"/>
                <w:lang w:val="en-US" w:eastAsia="zh-CN"/>
              </w:rPr>
            </w:pPr>
            <w:r>
              <w:rPr>
                <w:rFonts w:hint="eastAsia"/>
                <w:color w:val="auto"/>
                <w:highlight w:val="none"/>
                <w:lang w:val="en-US" w:eastAsia="zh-CN"/>
              </w:rPr>
              <w:t>针对学校软硬件设备，</w:t>
            </w:r>
            <w:r>
              <w:rPr>
                <w:rFonts w:hint="eastAsia"/>
                <w:color w:val="auto"/>
                <w:highlight w:val="none"/>
                <w:lang w:eastAsia="zh-CN"/>
              </w:rPr>
              <w:t>成交供应商</w:t>
            </w:r>
            <w:r>
              <w:rPr>
                <w:rFonts w:hint="eastAsia"/>
                <w:color w:val="auto"/>
                <w:highlight w:val="none"/>
                <w:lang w:val="en-US" w:eastAsia="zh-CN"/>
              </w:rPr>
              <w:t>需提供网络流量监测和可用性服务，及时发现系统的各种报警信息及网络不安全因素，提出相应的解决方案；对机房环境、温度、湿度等各方面进行检查，排除隐患。</w:t>
            </w:r>
          </w:p>
          <w:p w14:paraId="0FA71107">
            <w:pPr>
              <w:numPr>
                <w:ilvl w:val="0"/>
                <w:numId w:val="1"/>
              </w:numPr>
              <w:ind w:left="0" w:leftChars="0" w:firstLine="0" w:firstLineChars="0"/>
              <w:rPr>
                <w:color w:val="auto"/>
                <w:highlight w:val="none"/>
              </w:rPr>
            </w:pPr>
            <w:r>
              <w:rPr>
                <w:rFonts w:hint="eastAsia"/>
                <w:color w:val="auto"/>
                <w:highlight w:val="none"/>
                <w:lang w:val="en-US" w:eastAsia="zh-CN"/>
              </w:rPr>
              <w:t>安全技术服务依据网络安全等级保护基本要求，针对学校现有信息系统建设情况，在网络、服务器和应用系统新建、升级或扩建时，</w:t>
            </w:r>
            <w:r>
              <w:rPr>
                <w:rFonts w:hint="eastAsia"/>
                <w:color w:val="auto"/>
                <w:highlight w:val="none"/>
                <w:lang w:eastAsia="zh-CN"/>
              </w:rPr>
              <w:t>成交供应商</w:t>
            </w:r>
            <w:r>
              <w:rPr>
                <w:rFonts w:hint="eastAsia"/>
                <w:color w:val="auto"/>
                <w:highlight w:val="none"/>
                <w:lang w:val="en-US" w:eastAsia="zh-CN"/>
              </w:rPr>
              <w:t>应提供安全体系、安全规范、安全策略、方案整改等</w:t>
            </w:r>
            <w:r>
              <w:rPr>
                <w:rFonts w:hint="eastAsia"/>
                <w:color w:val="auto"/>
                <w:highlight w:val="none"/>
                <w:lang w:val="en-US" w:eastAsia="zh-Hans"/>
              </w:rPr>
              <w:t>方面的安全</w:t>
            </w:r>
            <w:r>
              <w:rPr>
                <w:rFonts w:hint="eastAsia"/>
                <w:color w:val="auto"/>
                <w:highlight w:val="none"/>
                <w:lang w:val="en-US" w:eastAsia="zh-CN"/>
              </w:rPr>
              <w:t>咨询服务，协助处理可能存在的信息安全风险隐患。</w:t>
            </w:r>
          </w:p>
        </w:tc>
      </w:tr>
      <w:tr w14:paraId="0EFE22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180" w:type="dxa"/>
            <w:tcBorders>
              <w:top w:val="single" w:color="auto" w:sz="4" w:space="0"/>
              <w:bottom w:val="single" w:color="auto" w:sz="4" w:space="0"/>
              <w:right w:val="single" w:color="auto" w:sz="4" w:space="0"/>
            </w:tcBorders>
            <w:vAlign w:val="center"/>
          </w:tcPr>
          <w:p w14:paraId="7CC28454">
            <w:r>
              <w:rPr>
                <w:rFonts w:hint="eastAsia"/>
              </w:rPr>
              <w:t>人员要求</w:t>
            </w:r>
          </w:p>
        </w:tc>
        <w:tc>
          <w:tcPr>
            <w:tcW w:w="7166" w:type="dxa"/>
            <w:tcBorders>
              <w:top w:val="single" w:color="auto" w:sz="4" w:space="0"/>
              <w:left w:val="single" w:color="auto" w:sz="4" w:space="0"/>
              <w:bottom w:val="single" w:color="auto" w:sz="4" w:space="0"/>
            </w:tcBorders>
            <w:vAlign w:val="center"/>
          </w:tcPr>
          <w:p w14:paraId="122371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Theme="minorEastAsia"/>
                <w:color w:val="auto"/>
                <w:highlight w:val="none"/>
                <w:lang w:eastAsia="zh-CN"/>
              </w:rPr>
            </w:pPr>
            <w:r>
              <w:rPr>
                <w:rFonts w:hint="eastAsia" w:ascii="宋体" w:hAnsi="宋体"/>
                <w:b/>
                <w:bCs/>
                <w:color w:val="auto"/>
                <w:highlight w:val="none"/>
              </w:rPr>
              <w:t>服务人员要求</w:t>
            </w:r>
            <w:r>
              <w:rPr>
                <w:rFonts w:hint="eastAsia" w:ascii="宋体" w:hAnsi="宋体"/>
                <w:color w:val="auto"/>
                <w:highlight w:val="none"/>
                <w:lang w:eastAsia="zh-CN"/>
              </w:rPr>
              <w:t>：</w:t>
            </w:r>
          </w:p>
          <w:p w14:paraId="1C7C1C6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0" w:firstLineChars="0"/>
              <w:rPr>
                <w:rFonts w:hint="eastAsia" w:ascii="宋体" w:hAnsi="宋体"/>
                <w:color w:val="auto"/>
                <w:highlight w:val="none"/>
                <w:lang w:val="en-US" w:eastAsia="zh-CN"/>
              </w:rPr>
            </w:pPr>
            <w:r>
              <w:rPr>
                <w:rFonts w:hint="eastAsia"/>
                <w:color w:val="auto"/>
                <w:highlight w:val="none"/>
                <w:lang w:eastAsia="zh-CN"/>
              </w:rPr>
              <w:t>成交供应商</w:t>
            </w:r>
            <w:r>
              <w:rPr>
                <w:rFonts w:hint="eastAsia"/>
                <w:color w:val="auto"/>
                <w:highlight w:val="none"/>
                <w:lang w:val="en-US" w:eastAsia="zh-CN"/>
              </w:rPr>
              <w:t>应</w:t>
            </w:r>
            <w:r>
              <w:rPr>
                <w:rFonts w:hint="eastAsia" w:ascii="宋体" w:hAnsi="宋体"/>
                <w:color w:val="auto"/>
                <w:highlight w:val="none"/>
                <w:lang w:val="en-US" w:eastAsia="zh-CN"/>
              </w:rPr>
              <w:t>需提供1名项目经理负责本项目实施管理工作，项目经理具备3年及以上信息安全工作经验。</w:t>
            </w:r>
          </w:p>
          <w:p w14:paraId="78266D6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0" w:firstLineChars="0"/>
              <w:rPr>
                <w:color w:val="auto"/>
                <w:highlight w:val="none"/>
              </w:rPr>
            </w:pPr>
            <w:r>
              <w:rPr>
                <w:rFonts w:hint="eastAsia"/>
                <w:color w:val="auto"/>
                <w:highlight w:val="none"/>
                <w:lang w:eastAsia="zh-CN"/>
              </w:rPr>
              <w:t>成交供应商</w:t>
            </w:r>
            <w:r>
              <w:rPr>
                <w:rFonts w:hint="eastAsia" w:ascii="宋体" w:hAnsi="宋体"/>
                <w:color w:val="auto"/>
                <w:highlight w:val="none"/>
                <w:lang w:val="en-US" w:eastAsia="zh-CN"/>
              </w:rPr>
              <w:t>运维人员需具备中国信息安全产品测评认证中心颁发的注册信息安全专业人员认证（CISP）。</w:t>
            </w:r>
          </w:p>
          <w:p w14:paraId="6201B171">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0" w:firstLineChars="0"/>
              <w:rPr>
                <w:color w:val="auto"/>
                <w:highlight w:val="none"/>
              </w:rPr>
            </w:pPr>
            <w:r>
              <w:rPr>
                <w:rFonts w:hint="eastAsia" w:ascii="宋体" w:hAnsi="宋体"/>
                <w:color w:val="auto"/>
                <w:highlight w:val="none"/>
                <w:lang w:val="en-US" w:eastAsia="zh-CN"/>
              </w:rPr>
              <w:t>工程师远程或者现场服务，15分钟内电话响应，2小时内到现场。</w:t>
            </w:r>
          </w:p>
        </w:tc>
      </w:tr>
      <w:tr w14:paraId="1B978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80" w:type="dxa"/>
            <w:tcBorders>
              <w:top w:val="single" w:color="auto" w:sz="4" w:space="0"/>
              <w:bottom w:val="single" w:color="auto" w:sz="4" w:space="0"/>
              <w:right w:val="single" w:color="auto" w:sz="4" w:space="0"/>
            </w:tcBorders>
            <w:vAlign w:val="center"/>
          </w:tcPr>
          <w:p w14:paraId="3E7D1861">
            <w:pPr>
              <w:rPr>
                <w:rFonts w:hint="default" w:eastAsiaTheme="minorEastAsia"/>
                <w:lang w:val="en-US" w:eastAsia="zh-CN"/>
              </w:rPr>
            </w:pPr>
            <w:r>
              <w:rPr>
                <w:rFonts w:hint="eastAsia"/>
                <w:lang w:val="en-US" w:eastAsia="zh-CN"/>
              </w:rPr>
              <w:t>售后要求（如有）</w:t>
            </w:r>
          </w:p>
        </w:tc>
        <w:tc>
          <w:tcPr>
            <w:tcW w:w="7166" w:type="dxa"/>
            <w:tcBorders>
              <w:top w:val="single" w:color="auto" w:sz="4" w:space="0"/>
              <w:left w:val="single" w:color="auto" w:sz="4" w:space="0"/>
              <w:bottom w:val="single" w:color="auto" w:sz="4" w:space="0"/>
            </w:tcBorders>
            <w:vAlign w:val="center"/>
          </w:tcPr>
          <w:p w14:paraId="1BE34D2D">
            <w:pPr>
              <w:rPr>
                <w:highlight w:val="none"/>
              </w:rPr>
            </w:pPr>
            <w:r>
              <w:rPr>
                <w:rFonts w:hint="eastAsia"/>
                <w:color w:val="auto"/>
                <w:highlight w:val="none"/>
                <w:lang w:eastAsia="zh-CN"/>
              </w:rPr>
              <w:t>成交供应商</w:t>
            </w:r>
            <w:r>
              <w:rPr>
                <w:rFonts w:hint="eastAsia"/>
                <w:color w:val="auto"/>
                <w:highlight w:val="none"/>
                <w:lang w:val="en-US" w:eastAsia="zh-CN"/>
              </w:rPr>
              <w:t>负有保密责任，需要与采购方签订保密承诺书</w:t>
            </w:r>
          </w:p>
        </w:tc>
      </w:tr>
      <w:tr w14:paraId="5869D6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80" w:type="dxa"/>
            <w:tcBorders>
              <w:top w:val="single" w:color="auto" w:sz="4" w:space="0"/>
              <w:bottom w:val="single" w:color="auto" w:sz="4" w:space="0"/>
              <w:right w:val="single" w:color="auto" w:sz="4" w:space="0"/>
            </w:tcBorders>
            <w:vAlign w:val="center"/>
          </w:tcPr>
          <w:p w14:paraId="3F35C3AA">
            <w:pPr>
              <w:rPr>
                <w:rFonts w:hint="eastAsia"/>
                <w:lang w:val="en-US" w:eastAsia="zh-CN"/>
              </w:rPr>
            </w:pPr>
            <w:r>
              <w:rPr>
                <w:rFonts w:hint="eastAsia"/>
              </w:rPr>
              <w:t>培训要求</w:t>
            </w:r>
          </w:p>
        </w:tc>
        <w:tc>
          <w:tcPr>
            <w:tcW w:w="7166" w:type="dxa"/>
            <w:tcBorders>
              <w:top w:val="single" w:color="auto" w:sz="4" w:space="0"/>
              <w:left w:val="single" w:color="auto" w:sz="4" w:space="0"/>
              <w:bottom w:val="single" w:color="auto" w:sz="4" w:space="0"/>
            </w:tcBorders>
            <w:vAlign w:val="center"/>
          </w:tcPr>
          <w:p w14:paraId="7A20639B">
            <w:pPr>
              <w:rPr>
                <w:rFonts w:hint="eastAsia" w:eastAsiaTheme="minorEastAsia"/>
                <w:lang w:val="en-US" w:eastAsia="zh-CN"/>
              </w:rPr>
            </w:pPr>
            <w:r>
              <w:rPr>
                <w:rFonts w:hint="eastAsia"/>
                <w:lang w:val="en-US" w:eastAsia="zh-CN"/>
              </w:rPr>
              <w:t>无</w:t>
            </w:r>
          </w:p>
        </w:tc>
      </w:tr>
      <w:tr w14:paraId="0DD414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180" w:type="dxa"/>
            <w:tcBorders>
              <w:top w:val="single" w:color="auto" w:sz="4" w:space="0"/>
              <w:bottom w:val="single" w:color="auto" w:sz="4" w:space="0"/>
              <w:right w:val="single" w:color="auto" w:sz="4" w:space="0"/>
            </w:tcBorders>
            <w:vAlign w:val="center"/>
          </w:tcPr>
          <w:p w14:paraId="4F172BB6">
            <w:r>
              <w:rPr>
                <w:rFonts w:hint="eastAsia"/>
              </w:rPr>
              <w:t>服务地点</w:t>
            </w:r>
          </w:p>
        </w:tc>
        <w:tc>
          <w:tcPr>
            <w:tcW w:w="7166" w:type="dxa"/>
            <w:tcBorders>
              <w:top w:val="single" w:color="auto" w:sz="4" w:space="0"/>
              <w:left w:val="single" w:color="auto" w:sz="4" w:space="0"/>
              <w:bottom w:val="single" w:color="auto" w:sz="4" w:space="0"/>
            </w:tcBorders>
            <w:vAlign w:val="center"/>
          </w:tcPr>
          <w:p w14:paraId="6E97F9A1">
            <w:pPr>
              <w:rPr>
                <w:rFonts w:hint="default" w:eastAsiaTheme="minorEastAsia"/>
                <w:lang w:val="en-US" w:eastAsia="zh-CN"/>
              </w:rPr>
            </w:pPr>
            <w:r>
              <w:rPr>
                <w:rFonts w:hint="eastAsia"/>
                <w:lang w:val="en-US" w:eastAsia="zh-CN"/>
              </w:rPr>
              <w:t>浙江水利水电学院</w:t>
            </w:r>
          </w:p>
        </w:tc>
      </w:tr>
      <w:tr w14:paraId="23FA77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180" w:type="dxa"/>
            <w:tcBorders>
              <w:top w:val="single" w:color="auto" w:sz="4" w:space="0"/>
              <w:bottom w:val="single" w:color="auto" w:sz="4" w:space="0"/>
              <w:right w:val="single" w:color="auto" w:sz="4" w:space="0"/>
            </w:tcBorders>
            <w:vAlign w:val="center"/>
          </w:tcPr>
          <w:p w14:paraId="5C6C5B8E">
            <w:pPr>
              <w:rPr>
                <w:rFonts w:hint="eastAsia" w:eastAsiaTheme="minorEastAsia"/>
                <w:color w:val="auto"/>
                <w:highlight w:val="none"/>
                <w:lang w:val="en-US" w:eastAsia="zh-CN"/>
              </w:rPr>
            </w:pPr>
            <w:r>
              <w:rPr>
                <w:rFonts w:hint="eastAsia"/>
                <w:color w:val="auto"/>
                <w:highlight w:val="none"/>
              </w:rPr>
              <w:t>验收标准</w:t>
            </w:r>
            <w:r>
              <w:rPr>
                <w:rFonts w:hint="eastAsia"/>
                <w:color w:val="auto"/>
                <w:highlight w:val="none"/>
                <w:lang w:val="en-US" w:eastAsia="zh-CN"/>
              </w:rPr>
              <w:t>及要求</w:t>
            </w:r>
          </w:p>
        </w:tc>
        <w:tc>
          <w:tcPr>
            <w:tcW w:w="7166" w:type="dxa"/>
            <w:tcBorders>
              <w:top w:val="single" w:color="auto" w:sz="4" w:space="0"/>
              <w:left w:val="single" w:color="auto" w:sz="4" w:space="0"/>
              <w:bottom w:val="single" w:color="auto" w:sz="4" w:space="0"/>
            </w:tcBorders>
            <w:vAlign w:val="center"/>
          </w:tcPr>
          <w:p w14:paraId="080BDC23">
            <w:pPr>
              <w:keepNext w:val="0"/>
              <w:keepLines w:val="0"/>
              <w:pageBreakBefore w:val="0"/>
              <w:widowControl/>
              <w:numPr>
                <w:ilvl w:val="0"/>
                <w:numId w:val="3"/>
              </w:numPr>
              <w:kinsoku/>
              <w:wordWrap/>
              <w:overflowPunct/>
              <w:topLinePunct w:val="0"/>
              <w:autoSpaceDE/>
              <w:autoSpaceDN/>
              <w:bidi w:val="0"/>
              <w:adjustRightInd/>
              <w:snapToGrid/>
              <w:ind w:left="0" w:leftChars="0" w:firstLine="0" w:firstLineChars="0"/>
              <w:textAlignment w:val="auto"/>
              <w:rPr>
                <w:rFonts w:hint="eastAsia" w:asciiTheme="minorHAnsi" w:hAnsiTheme="minorHAnsi" w:eastAsiaTheme="minorEastAsia" w:cstheme="minorBidi"/>
                <w:b w:val="0"/>
                <w:bCs w:val="0"/>
                <w:color w:val="auto"/>
                <w:kern w:val="2"/>
                <w:sz w:val="21"/>
                <w:szCs w:val="22"/>
                <w:highlight w:val="none"/>
                <w:lang w:val="en-US" w:eastAsia="zh-CN" w:bidi="ar-SA"/>
              </w:rPr>
            </w:pPr>
            <w:r>
              <w:rPr>
                <w:rFonts w:hint="eastAsia" w:asciiTheme="minorHAnsi" w:hAnsiTheme="minorHAnsi" w:eastAsiaTheme="minorEastAsia" w:cstheme="minorBidi"/>
                <w:b w:val="0"/>
                <w:bCs w:val="0"/>
                <w:color w:val="auto"/>
                <w:kern w:val="2"/>
                <w:sz w:val="21"/>
                <w:szCs w:val="22"/>
                <w:highlight w:val="none"/>
                <w:lang w:val="en-US" w:eastAsia="zh-CN" w:bidi="ar-SA"/>
              </w:rPr>
              <w:t>服务期满后，</w:t>
            </w:r>
            <w:r>
              <w:rPr>
                <w:rFonts w:hint="eastAsia"/>
                <w:color w:val="auto"/>
                <w:highlight w:val="none"/>
                <w:lang w:eastAsia="zh-CN"/>
              </w:rPr>
              <w:t>成交供应商</w:t>
            </w:r>
            <w:r>
              <w:rPr>
                <w:rFonts w:hint="eastAsia" w:asciiTheme="minorHAnsi" w:hAnsiTheme="minorHAnsi" w:eastAsiaTheme="minorEastAsia" w:cstheme="minorBidi"/>
                <w:b w:val="0"/>
                <w:bCs w:val="0"/>
                <w:color w:val="auto"/>
                <w:kern w:val="2"/>
                <w:sz w:val="21"/>
                <w:szCs w:val="22"/>
                <w:highlight w:val="none"/>
                <w:lang w:val="en-US" w:eastAsia="zh-CN" w:bidi="ar-SA"/>
              </w:rPr>
              <w:t>即可发起项目验收申请。</w:t>
            </w:r>
          </w:p>
          <w:p w14:paraId="080BDC23">
            <w:pPr>
              <w:widowControl/>
              <w:numPr>
                <w:ilvl w:val="0"/>
                <w:numId w:val="3"/>
              </w:numPr>
              <w:rPr>
                <w:rFonts w:hint="eastAsia"/>
                <w:color w:val="auto"/>
                <w:highlight w:val="none"/>
              </w:rPr>
            </w:pPr>
            <w:r>
              <w:rPr>
                <w:rFonts w:hint="eastAsia"/>
                <w:highlight w:val="none"/>
                <w:lang w:val="en-US" w:eastAsia="zh-CN"/>
              </w:rPr>
              <w:t>采购方</w:t>
            </w:r>
            <w:r>
              <w:rPr>
                <w:rFonts w:hint="eastAsia" w:asciiTheme="minorHAnsi" w:hAnsiTheme="minorHAnsi" w:eastAsiaTheme="minorEastAsia" w:cstheme="minorBidi"/>
                <w:b w:val="0"/>
                <w:bCs w:val="0"/>
                <w:color w:val="auto"/>
                <w:kern w:val="2"/>
                <w:sz w:val="21"/>
                <w:szCs w:val="22"/>
                <w:highlight w:val="none"/>
                <w:lang w:val="en-US" w:eastAsia="zh-CN" w:bidi="ar-SA"/>
              </w:rPr>
              <w:t>在收到</w:t>
            </w:r>
            <w:r>
              <w:rPr>
                <w:rFonts w:hint="eastAsia"/>
                <w:color w:val="auto"/>
                <w:highlight w:val="none"/>
                <w:lang w:eastAsia="zh-CN"/>
              </w:rPr>
              <w:t>成交供应商</w:t>
            </w:r>
            <w:r>
              <w:rPr>
                <w:rFonts w:hint="eastAsia" w:asciiTheme="minorHAnsi" w:hAnsiTheme="minorHAnsi" w:eastAsiaTheme="minorEastAsia" w:cstheme="minorBidi"/>
                <w:b w:val="0"/>
                <w:bCs w:val="0"/>
                <w:color w:val="auto"/>
                <w:kern w:val="2"/>
                <w:sz w:val="21"/>
                <w:szCs w:val="22"/>
                <w:highlight w:val="none"/>
                <w:lang w:val="en-US" w:eastAsia="zh-CN" w:bidi="ar-SA"/>
              </w:rPr>
              <w:t>的验收申请后负责组织验收，验收时</w:t>
            </w:r>
            <w:r>
              <w:rPr>
                <w:rFonts w:hint="eastAsia"/>
                <w:color w:val="auto"/>
                <w:highlight w:val="none"/>
                <w:lang w:eastAsia="zh-CN"/>
              </w:rPr>
              <w:t>成交供应商</w:t>
            </w:r>
            <w:r>
              <w:rPr>
                <w:rFonts w:hint="eastAsia" w:asciiTheme="minorHAnsi" w:hAnsiTheme="minorHAnsi" w:eastAsiaTheme="minorEastAsia" w:cstheme="minorBidi"/>
                <w:b w:val="0"/>
                <w:bCs w:val="0"/>
                <w:color w:val="auto"/>
                <w:kern w:val="2"/>
                <w:sz w:val="21"/>
                <w:szCs w:val="22"/>
                <w:highlight w:val="none"/>
                <w:lang w:val="en-US" w:eastAsia="zh-CN" w:bidi="ar-SA"/>
              </w:rPr>
              <w:t>需将服务项目的交付报告汇编成册，交付给</w:t>
            </w:r>
            <w:r>
              <w:rPr>
                <w:rFonts w:hint="eastAsia"/>
                <w:highlight w:val="none"/>
                <w:lang w:val="en-US" w:eastAsia="zh-CN"/>
              </w:rPr>
              <w:t>采购方</w:t>
            </w:r>
            <w:r>
              <w:rPr>
                <w:rFonts w:hint="eastAsia" w:asciiTheme="minorHAnsi" w:hAnsiTheme="minorHAnsi" w:eastAsiaTheme="minorEastAsia" w:cstheme="minorBidi"/>
                <w:b w:val="0"/>
                <w:bCs w:val="0"/>
                <w:color w:val="auto"/>
                <w:kern w:val="2"/>
                <w:sz w:val="21"/>
                <w:szCs w:val="22"/>
                <w:highlight w:val="none"/>
                <w:lang w:val="en-US" w:eastAsia="zh-CN" w:bidi="ar-SA"/>
              </w:rPr>
              <w:t>。</w:t>
            </w:r>
          </w:p>
        </w:tc>
      </w:tr>
      <w:tr w14:paraId="458FC8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180" w:type="dxa"/>
            <w:tcBorders>
              <w:top w:val="single" w:color="auto" w:sz="4" w:space="0"/>
              <w:bottom w:val="single" w:color="auto" w:sz="4" w:space="0"/>
              <w:right w:val="single" w:color="auto" w:sz="4" w:space="0"/>
            </w:tcBorders>
            <w:vAlign w:val="center"/>
          </w:tcPr>
          <w:p w14:paraId="53EF05D1">
            <w:pPr>
              <w:rPr>
                <w:rFonts w:hint="eastAsia"/>
              </w:rPr>
            </w:pPr>
            <w:bookmarkStart w:id="4" w:name="OLE_LINK3" w:colFirst="0" w:colLast="0"/>
            <w:r>
              <w:rPr>
                <w:rFonts w:hint="eastAsia"/>
                <w:lang w:eastAsia="zh-CN"/>
              </w:rPr>
              <w:t>成交供应商</w:t>
            </w:r>
            <w:r>
              <w:rPr>
                <w:rFonts w:hint="eastAsia"/>
              </w:rPr>
              <w:t>资信及履约要求</w:t>
            </w:r>
          </w:p>
        </w:tc>
        <w:tc>
          <w:tcPr>
            <w:tcW w:w="7166" w:type="dxa"/>
            <w:tcBorders>
              <w:top w:val="single" w:color="auto" w:sz="4" w:space="0"/>
              <w:left w:val="single" w:color="auto" w:sz="4" w:space="0"/>
              <w:bottom w:val="single" w:color="auto" w:sz="4" w:space="0"/>
            </w:tcBorders>
            <w:vAlign w:val="center"/>
          </w:tcPr>
          <w:p w14:paraId="4762EE04">
            <w:pPr>
              <w:numPr>
                <w:ilvl w:val="0"/>
                <w:numId w:val="4"/>
              </w:numPr>
              <w:ind w:left="0" w:leftChars="0" w:firstLine="0" w:firstLineChars="0"/>
              <w:rPr>
                <w:rFonts w:hint="eastAsia"/>
                <w:highlight w:val="none"/>
                <w:lang w:val="en-US" w:eastAsia="zh-CN"/>
              </w:rPr>
            </w:pPr>
            <w:r>
              <w:rPr>
                <w:rFonts w:hint="eastAsia"/>
                <w:highlight w:val="none"/>
                <w:lang w:val="en-US" w:eastAsia="zh-CN"/>
              </w:rPr>
              <w:t>具有独立承担民事责任的能力；</w:t>
            </w:r>
          </w:p>
          <w:p w14:paraId="42F12762">
            <w:pPr>
              <w:numPr>
                <w:ilvl w:val="0"/>
                <w:numId w:val="4"/>
              </w:numPr>
              <w:ind w:left="0" w:leftChars="0" w:firstLine="0" w:firstLineChars="0"/>
              <w:rPr>
                <w:rFonts w:hint="eastAsia"/>
                <w:highlight w:val="none"/>
                <w:lang w:val="en-US" w:eastAsia="zh-CN"/>
              </w:rPr>
            </w:pPr>
            <w:r>
              <w:rPr>
                <w:rFonts w:hint="eastAsia"/>
                <w:highlight w:val="none"/>
                <w:lang w:val="en-US" w:eastAsia="zh-CN"/>
              </w:rPr>
              <w:t>具有履行合同所必须的设备和专业技术能力；</w:t>
            </w:r>
          </w:p>
          <w:p w14:paraId="12E8C41B">
            <w:pPr>
              <w:numPr>
                <w:ilvl w:val="0"/>
                <w:numId w:val="4"/>
              </w:numPr>
              <w:ind w:left="0" w:leftChars="0" w:firstLine="0" w:firstLineChars="0"/>
              <w:rPr>
                <w:highlight w:val="none"/>
              </w:rPr>
            </w:pPr>
            <w:r>
              <w:rPr>
                <w:rFonts w:hint="eastAsia"/>
                <w:highlight w:val="none"/>
                <w:lang w:val="en-US" w:eastAsia="zh-CN"/>
              </w:rPr>
              <w:t>参加此采购活动前三年内，在经营活动中没有重大违法失信记录。</w:t>
            </w:r>
          </w:p>
        </w:tc>
      </w:tr>
      <w:tr w14:paraId="64145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180" w:type="dxa"/>
            <w:tcBorders>
              <w:top w:val="single" w:color="auto" w:sz="4" w:space="0"/>
              <w:bottom w:val="single" w:color="auto" w:sz="4" w:space="0"/>
              <w:right w:val="single" w:color="auto" w:sz="4" w:space="0"/>
            </w:tcBorders>
            <w:vAlign w:val="center"/>
          </w:tcPr>
          <w:p w14:paraId="22EE3ED6">
            <w:pPr>
              <w:rPr>
                <w:rFonts w:hint="eastAsia"/>
              </w:rPr>
            </w:pPr>
            <w:r>
              <w:rPr>
                <w:rFonts w:hint="eastAsia"/>
              </w:rPr>
              <w:t>违约责任</w:t>
            </w:r>
          </w:p>
        </w:tc>
        <w:tc>
          <w:tcPr>
            <w:tcW w:w="7166" w:type="dxa"/>
            <w:tcBorders>
              <w:top w:val="single" w:color="auto" w:sz="4" w:space="0"/>
              <w:left w:val="single" w:color="auto" w:sz="4" w:space="0"/>
              <w:bottom w:val="single" w:color="auto" w:sz="4" w:space="0"/>
            </w:tcBorders>
            <w:vAlign w:val="center"/>
          </w:tcPr>
          <w:p w14:paraId="2C28F83B">
            <w:pPr>
              <w:numPr>
                <w:ilvl w:val="0"/>
                <w:numId w:val="5"/>
              </w:numPr>
              <w:ind w:left="0" w:leftChars="0" w:firstLine="0" w:firstLineChars="0"/>
              <w:rPr>
                <w:rFonts w:hint="eastAsia"/>
                <w:highlight w:val="none"/>
                <w:lang w:val="en-US" w:eastAsia="zh-CN"/>
              </w:rPr>
            </w:pPr>
            <w:r>
              <w:rPr>
                <w:rFonts w:hint="eastAsia"/>
                <w:highlight w:val="none"/>
                <w:lang w:val="en-US" w:eastAsia="zh-CN"/>
              </w:rPr>
              <w:t>采购方无故逾期付款的，应按逾期付款金额的万分之五每日支付违约金。</w:t>
            </w:r>
          </w:p>
          <w:p w14:paraId="77AE8B83">
            <w:pPr>
              <w:numPr>
                <w:ilvl w:val="0"/>
                <w:numId w:val="5"/>
              </w:numPr>
              <w:ind w:left="0" w:leftChars="0" w:firstLine="0" w:firstLineChars="0"/>
              <w:rPr>
                <w:rFonts w:hint="eastAsia"/>
                <w:highlight w:val="none"/>
                <w:lang w:val="en-US" w:eastAsia="zh-CN"/>
              </w:rPr>
            </w:pPr>
            <w:r>
              <w:rPr>
                <w:rFonts w:hint="eastAsia"/>
                <w:highlight w:val="none"/>
                <w:lang w:val="en-US" w:eastAsia="zh-CN"/>
              </w:rPr>
              <w:t>成交供应商逾期履行合同义务的，应按合同总价款的千分之六每日（或每次）支付违约金。成交供应商逾期10日（或3次）及以上履行合同义务的，采购方有权解除本合同，拒付合同价款和要求成交供应商退还已收全款，同时成交供应商应按合同总价款的20％向采购方支付违约金，造成采购方损失的，成交供应商应承担赔偿责任。</w:t>
            </w:r>
          </w:p>
          <w:p w14:paraId="7B9777FF">
            <w:pPr>
              <w:numPr>
                <w:ilvl w:val="0"/>
                <w:numId w:val="5"/>
              </w:numPr>
              <w:ind w:left="0" w:leftChars="0" w:firstLine="0" w:firstLineChars="0"/>
              <w:rPr>
                <w:rFonts w:hint="eastAsia"/>
                <w:highlight w:val="none"/>
                <w:lang w:val="en-US" w:eastAsia="zh-CN"/>
              </w:rPr>
            </w:pPr>
            <w:r>
              <w:rPr>
                <w:rFonts w:hint="eastAsia"/>
                <w:highlight w:val="none"/>
                <w:lang w:val="en-US" w:eastAsia="zh-CN"/>
              </w:rPr>
              <w:t>因成交供应商其他违约行为导致采购方解除合同的，成交供应商应向采购方支付合同总价款20%的违约金，如造成采购方损失超过违约金的，超出部分由成交供应商继续承担赔偿责任。</w:t>
            </w:r>
          </w:p>
          <w:p w14:paraId="54EE959D">
            <w:pPr>
              <w:numPr>
                <w:ilvl w:val="0"/>
                <w:numId w:val="5"/>
              </w:numPr>
              <w:ind w:left="0" w:leftChars="0" w:firstLine="0" w:firstLineChars="0"/>
              <w:rPr>
                <w:rFonts w:hint="eastAsia"/>
                <w:highlight w:val="none"/>
                <w:lang w:val="en-US" w:eastAsia="zh-CN"/>
              </w:rPr>
            </w:pPr>
            <w:r>
              <w:rPr>
                <w:rFonts w:hint="eastAsia"/>
                <w:highlight w:val="none"/>
                <w:lang w:val="en-US" w:eastAsia="zh-CN"/>
              </w:rPr>
              <w:t>除本合同另有约定除外，成交供应商逾期履行合同义务，应向采购方支付合同总价的万分之五每天的违约金，逾期20天以上的，采购方有权解除合同，并有权要求成交供应商退还已收款项，支付合同总价20%的违约金。</w:t>
            </w:r>
          </w:p>
          <w:p w14:paraId="27F8DD5D">
            <w:pPr>
              <w:numPr>
                <w:ilvl w:val="0"/>
                <w:numId w:val="5"/>
              </w:numPr>
              <w:ind w:left="0" w:leftChars="0" w:firstLine="0" w:firstLineChars="0"/>
              <w:rPr>
                <w:highlight w:val="none"/>
              </w:rPr>
            </w:pPr>
            <w:r>
              <w:rPr>
                <w:rFonts w:hint="eastAsia"/>
                <w:highlight w:val="none"/>
                <w:lang w:val="en-US" w:eastAsia="zh-CN"/>
              </w:rPr>
              <w:t>成交供应商履行本合同侵犯第三方著作权的，成交供应商应承担包括但不限于侵权赔偿款、向采购方退还全部合同价款、向采购方支付合同总价20%的违约金、承担因诉讼（仲裁）支出的诉讼（仲裁）费、律师费等责任。</w:t>
            </w:r>
          </w:p>
        </w:tc>
      </w:tr>
      <w:bookmarkEnd w:id="4"/>
      <w:tr w14:paraId="70E83C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180" w:type="dxa"/>
            <w:tcBorders>
              <w:top w:val="single" w:color="auto" w:sz="4" w:space="0"/>
              <w:bottom w:val="single" w:color="auto" w:sz="4" w:space="0"/>
              <w:right w:val="single" w:color="auto" w:sz="4" w:space="0"/>
            </w:tcBorders>
            <w:vAlign w:val="center"/>
          </w:tcPr>
          <w:p w14:paraId="0B1FB6F6">
            <w:pPr>
              <w:rPr>
                <w:rFonts w:hint="eastAsia"/>
              </w:rPr>
            </w:pPr>
            <w:r>
              <w:rPr>
                <w:rFonts w:hint="eastAsia"/>
              </w:rPr>
              <w:t>付款方式</w:t>
            </w:r>
          </w:p>
        </w:tc>
        <w:tc>
          <w:tcPr>
            <w:tcW w:w="7166" w:type="dxa"/>
            <w:tcBorders>
              <w:top w:val="single" w:color="auto" w:sz="4" w:space="0"/>
              <w:left w:val="single" w:color="auto" w:sz="4" w:space="0"/>
              <w:bottom w:val="single" w:color="auto" w:sz="4" w:space="0"/>
            </w:tcBorders>
            <w:vAlign w:val="center"/>
          </w:tcPr>
          <w:p w14:paraId="6AC38C60">
            <w:pPr>
              <w:numPr>
                <w:ilvl w:val="0"/>
                <w:numId w:val="6"/>
              </w:numPr>
              <w:ind w:left="0" w:leftChars="0" w:firstLine="0" w:firstLineChars="0"/>
              <w:rPr>
                <w:rFonts w:hint="eastAsia"/>
                <w:highlight w:val="none"/>
                <w:lang w:val="en-US" w:eastAsia="zh-CN"/>
              </w:rPr>
            </w:pPr>
            <w:r>
              <w:rPr>
                <w:rFonts w:hint="eastAsia"/>
                <w:highlight w:val="none"/>
                <w:lang w:val="en-US" w:eastAsia="zh-CN"/>
              </w:rPr>
              <w:t>合同生效后，在成交供应商提供原厂续保起止日期内的许可授权和硬件质保服务承诺函后，采购方向成交供应商支付合同总额的</w:t>
            </w:r>
            <w:r>
              <w:rPr>
                <w:rFonts w:hint="eastAsia"/>
                <w:b/>
                <w:bCs/>
                <w:highlight w:val="none"/>
                <w:lang w:val="en-US" w:eastAsia="zh-CN"/>
              </w:rPr>
              <w:t>60%</w:t>
            </w:r>
            <w:r>
              <w:rPr>
                <w:rFonts w:hint="eastAsia"/>
                <w:highlight w:val="none"/>
                <w:lang w:val="en-US" w:eastAsia="zh-CN"/>
              </w:rPr>
              <w:t>，</w:t>
            </w:r>
          </w:p>
          <w:p w14:paraId="073A596C">
            <w:pPr>
              <w:numPr>
                <w:ilvl w:val="0"/>
                <w:numId w:val="6"/>
              </w:numPr>
              <w:ind w:left="0" w:leftChars="0" w:firstLine="0" w:firstLineChars="0"/>
              <w:rPr>
                <w:highlight w:val="none"/>
              </w:rPr>
            </w:pPr>
            <w:r>
              <w:rPr>
                <w:rFonts w:hint="eastAsia"/>
                <w:highlight w:val="none"/>
                <w:lang w:val="en-US" w:eastAsia="zh-CN"/>
              </w:rPr>
              <w:t>服务期满，成交供应商完成服务并经采购方验收合格后，采购方自完成付款审批流程之日起7个工作日内向成交供应商支付合同总额的</w:t>
            </w:r>
            <w:r>
              <w:rPr>
                <w:rFonts w:hint="eastAsia"/>
                <w:b/>
                <w:bCs/>
                <w:highlight w:val="none"/>
                <w:lang w:val="en-US" w:eastAsia="zh-CN"/>
              </w:rPr>
              <w:t>40%</w:t>
            </w:r>
            <w:r>
              <w:rPr>
                <w:rFonts w:hint="eastAsia"/>
                <w:highlight w:val="none"/>
                <w:lang w:val="en-US" w:eastAsia="zh-CN"/>
              </w:rPr>
              <w:t>。</w:t>
            </w:r>
          </w:p>
        </w:tc>
      </w:tr>
      <w:tr w14:paraId="73F6A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180" w:type="dxa"/>
            <w:tcBorders>
              <w:top w:val="single" w:color="auto" w:sz="4" w:space="0"/>
              <w:bottom w:val="single" w:color="auto" w:sz="4" w:space="0"/>
              <w:right w:val="single" w:color="auto" w:sz="4" w:space="0"/>
            </w:tcBorders>
            <w:vAlign w:val="center"/>
          </w:tcPr>
          <w:p w14:paraId="0FC08F22">
            <w:pPr>
              <w:rPr>
                <w:rFonts w:hint="eastAsia"/>
              </w:rPr>
            </w:pPr>
            <w:r>
              <w:rPr>
                <w:rFonts w:hint="eastAsia"/>
              </w:rPr>
              <w:t>履约保证金</w:t>
            </w:r>
          </w:p>
        </w:tc>
        <w:tc>
          <w:tcPr>
            <w:tcW w:w="7166" w:type="dxa"/>
            <w:tcBorders>
              <w:top w:val="single" w:color="auto" w:sz="4" w:space="0"/>
              <w:left w:val="single" w:color="auto" w:sz="4" w:space="0"/>
              <w:bottom w:val="single" w:color="auto" w:sz="4" w:space="0"/>
            </w:tcBorders>
            <w:vAlign w:val="center"/>
          </w:tcPr>
          <w:p w14:paraId="2131EF13">
            <w:pPr>
              <w:rPr>
                <w:rFonts w:hint="eastAsia" w:eastAsiaTheme="minorEastAsia"/>
                <w:lang w:val="en-US" w:eastAsia="zh-CN"/>
              </w:rPr>
            </w:pPr>
            <w:r>
              <w:rPr>
                <w:rFonts w:hint="eastAsia"/>
                <w:lang w:val="en-US" w:eastAsia="zh-CN"/>
              </w:rPr>
              <w:t>无</w:t>
            </w:r>
          </w:p>
        </w:tc>
      </w:tr>
    </w:tbl>
    <w:p w14:paraId="67941251">
      <w:bookmarkStart w:id="5" w:name="_Toc432621837"/>
      <w:bookmarkStart w:id="6" w:name="_Toc7858"/>
      <w:bookmarkStart w:id="7" w:name="_Toc417054474"/>
      <w:bookmarkStart w:id="8" w:name="_Toc417054391"/>
      <w:bookmarkStart w:id="9" w:name="_Toc18877"/>
    </w:p>
    <w:p w14:paraId="67E81BBE">
      <w:pPr>
        <w:rPr>
          <w:b/>
        </w:rPr>
      </w:pPr>
      <w:r>
        <w:rPr>
          <w:rFonts w:hint="eastAsia"/>
          <w:b/>
          <w:lang w:val="en-US" w:eastAsia="zh-CN"/>
        </w:rPr>
        <w:t>四</w:t>
      </w:r>
      <w:r>
        <w:rPr>
          <w:rFonts w:hint="eastAsia"/>
          <w:b/>
        </w:rPr>
        <w:t>、重要说明</w:t>
      </w:r>
      <w:bookmarkEnd w:id="5"/>
      <w:bookmarkEnd w:id="6"/>
      <w:bookmarkEnd w:id="7"/>
      <w:bookmarkEnd w:id="8"/>
      <w:bookmarkEnd w:id="9"/>
    </w:p>
    <w:p w14:paraId="7212F274">
      <w:r>
        <w:rPr>
          <w:rFonts w:hint="eastAsia"/>
        </w:rPr>
        <w:t>1.</w:t>
      </w:r>
      <w:r>
        <w:t xml:space="preserve"> </w:t>
      </w:r>
      <w:r>
        <w:rPr>
          <w:rFonts w:hint="eastAsia"/>
          <w:lang w:eastAsia="zh-CN"/>
        </w:rPr>
        <w:t>成交供应商</w:t>
      </w:r>
      <w:r>
        <w:rPr>
          <w:rFonts w:hint="eastAsia"/>
        </w:rPr>
        <w:t>必须根据采购人提供的信息予以响应，质量必须达到或高于采购的要求。</w:t>
      </w:r>
    </w:p>
    <w:p w14:paraId="30C47840">
      <w:r>
        <w:rPr>
          <w:rFonts w:hint="eastAsia"/>
        </w:rPr>
        <w:t>2. 采购文件中的</w:t>
      </w:r>
      <w:r>
        <w:rPr>
          <w:rFonts w:hint="eastAsia"/>
          <w:lang w:val="en-US" w:eastAsia="zh-CN"/>
        </w:rPr>
        <w:t>服务要求</w:t>
      </w:r>
      <w:r>
        <w:rPr>
          <w:rFonts w:hint="eastAsia"/>
        </w:rPr>
        <w:t>参数只是采购人提出的一些原则性参数，并不是详尽的要求，</w:t>
      </w:r>
      <w:r>
        <w:rPr>
          <w:rFonts w:hint="eastAsia"/>
          <w:lang w:eastAsia="zh-CN"/>
        </w:rPr>
        <w:t>成交供应商</w:t>
      </w:r>
      <w:r>
        <w:rPr>
          <w:rFonts w:hint="eastAsia"/>
        </w:rPr>
        <w:t>有责任完善对提供</w:t>
      </w:r>
      <w:r>
        <w:rPr>
          <w:rFonts w:hint="eastAsia"/>
          <w:lang w:val="en-US" w:eastAsia="zh-CN"/>
        </w:rPr>
        <w:t>服务</w:t>
      </w:r>
      <w:r>
        <w:rPr>
          <w:rFonts w:hint="eastAsia"/>
        </w:rPr>
        <w:t>的</w:t>
      </w:r>
      <w:r>
        <w:rPr>
          <w:rFonts w:hint="eastAsia"/>
          <w:lang w:val="en-US" w:eastAsia="zh-CN"/>
        </w:rPr>
        <w:t>详细</w:t>
      </w:r>
      <w:r>
        <w:rPr>
          <w:rFonts w:hint="eastAsia"/>
        </w:rPr>
        <w:t>说明。</w:t>
      </w:r>
    </w:p>
    <w:p w14:paraId="2F3B0527">
      <w:r>
        <w:rPr>
          <w:rFonts w:hint="eastAsia"/>
        </w:rPr>
        <w:t xml:space="preserve">3. </w:t>
      </w:r>
      <w:r>
        <w:rPr>
          <w:rFonts w:hint="eastAsia"/>
          <w:lang w:eastAsia="zh-CN"/>
        </w:rPr>
        <w:t>成交供应商</w:t>
      </w:r>
      <w:r>
        <w:rPr>
          <w:rFonts w:hint="eastAsia"/>
        </w:rPr>
        <w:t>提供的</w:t>
      </w:r>
      <w:r>
        <w:rPr>
          <w:rFonts w:hint="eastAsia"/>
          <w:lang w:val="en-US" w:eastAsia="zh-CN"/>
        </w:rPr>
        <w:t>服务</w:t>
      </w:r>
      <w:r>
        <w:rPr>
          <w:rFonts w:hint="eastAsia"/>
        </w:rPr>
        <w:t>在使用过程中因质量问题影响采购人的正常使用，要负相应责任，并向采购人赔偿损失，采购人有权向相关管理部门进行投诉。</w:t>
      </w:r>
    </w:p>
    <w:p w14:paraId="08638C9A">
      <w:r>
        <w:rPr>
          <w:rFonts w:hint="eastAsia"/>
        </w:rPr>
        <w:t xml:space="preserve">4. </w:t>
      </w:r>
      <w:r>
        <w:rPr>
          <w:rFonts w:hint="eastAsia"/>
          <w:lang w:eastAsia="zh-CN"/>
        </w:rPr>
        <w:t>成交供应商</w:t>
      </w:r>
      <w:r>
        <w:rPr>
          <w:rFonts w:hint="eastAsia"/>
        </w:rPr>
        <w:t>须保证所提供的</w:t>
      </w:r>
      <w:r>
        <w:rPr>
          <w:rFonts w:hint="eastAsia"/>
          <w:lang w:val="en-US" w:eastAsia="zh-CN"/>
        </w:rPr>
        <w:t>服务</w:t>
      </w:r>
      <w:r>
        <w:rPr>
          <w:rFonts w:hint="eastAsia"/>
        </w:rPr>
        <w:t>包括相关附件</w:t>
      </w:r>
      <w:r>
        <w:rPr>
          <w:rFonts w:hint="eastAsia"/>
          <w:lang w:val="en-US" w:eastAsia="zh-CN"/>
        </w:rPr>
        <w:t>应</w:t>
      </w:r>
      <w:r>
        <w:rPr>
          <w:rFonts w:hint="eastAsia"/>
        </w:rPr>
        <w:t>符合国家有关规定</w:t>
      </w:r>
      <w:r>
        <w:rPr>
          <w:rFonts w:hint="eastAsia"/>
          <w:lang w:eastAsia="zh-CN"/>
        </w:rPr>
        <w:t>，</w:t>
      </w:r>
      <w:r>
        <w:rPr>
          <w:rFonts w:hint="eastAsia"/>
        </w:rPr>
        <w:t>应由</w:t>
      </w:r>
      <w:r>
        <w:rPr>
          <w:rFonts w:hint="eastAsia"/>
          <w:lang w:eastAsia="zh-CN"/>
        </w:rPr>
        <w:t>成交供应商</w:t>
      </w:r>
      <w:r>
        <w:rPr>
          <w:rFonts w:hint="eastAsia"/>
        </w:rPr>
        <w:t>负责，采购人不承担责任。</w:t>
      </w:r>
    </w:p>
    <w:p w14:paraId="32BCFFA6"/>
    <w:p w14:paraId="2F092BCE">
      <w:pPr>
        <w:spacing w:line="276" w:lineRule="auto"/>
      </w:pPr>
      <w:r>
        <w:rPr>
          <w:rFonts w:hint="eastAsia"/>
          <w:b/>
        </w:rPr>
        <w:t>注：以上内容仅做参考，</w:t>
      </w:r>
      <w:r>
        <w:rPr>
          <w:rFonts w:hint="eastAsia"/>
          <w:b/>
          <w:lang w:val="en-US" w:eastAsia="zh-CN"/>
        </w:rPr>
        <w:t>采购单位</w:t>
      </w:r>
      <w:r>
        <w:rPr>
          <w:rFonts w:hint="eastAsia"/>
          <w:b/>
        </w:rPr>
        <w:t>可根据项目实际情况调整。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2BCA7"/>
    <w:multiLevelType w:val="singleLevel"/>
    <w:tmpl w:val="E0A2BCA7"/>
    <w:lvl w:ilvl="0" w:tentative="0">
      <w:start w:val="1"/>
      <w:numFmt w:val="decimal"/>
      <w:lvlText w:val="%1."/>
      <w:lvlJc w:val="left"/>
      <w:pPr>
        <w:tabs>
          <w:tab w:val="left" w:pos="312"/>
        </w:tabs>
      </w:pPr>
    </w:lvl>
  </w:abstractNum>
  <w:abstractNum w:abstractNumId="1">
    <w:nsid w:val="EE31EBB2"/>
    <w:multiLevelType w:val="singleLevel"/>
    <w:tmpl w:val="EE31EBB2"/>
    <w:lvl w:ilvl="0" w:tentative="0">
      <w:start w:val="1"/>
      <w:numFmt w:val="decimal"/>
      <w:lvlText w:val="%1."/>
      <w:lvlJc w:val="left"/>
      <w:pPr>
        <w:tabs>
          <w:tab w:val="left" w:pos="312"/>
        </w:tabs>
      </w:pPr>
    </w:lvl>
  </w:abstractNum>
  <w:abstractNum w:abstractNumId="2">
    <w:nsid w:val="F14644B9"/>
    <w:multiLevelType w:val="singleLevel"/>
    <w:tmpl w:val="F14644B9"/>
    <w:lvl w:ilvl="0" w:tentative="0">
      <w:start w:val="1"/>
      <w:numFmt w:val="decimal"/>
      <w:lvlText w:val="%1."/>
      <w:lvlJc w:val="left"/>
      <w:pPr>
        <w:tabs>
          <w:tab w:val="left" w:pos="312"/>
        </w:tabs>
      </w:pPr>
    </w:lvl>
  </w:abstractNum>
  <w:abstractNum w:abstractNumId="3">
    <w:nsid w:val="3112D56C"/>
    <w:multiLevelType w:val="singleLevel"/>
    <w:tmpl w:val="3112D56C"/>
    <w:lvl w:ilvl="0" w:tentative="0">
      <w:start w:val="1"/>
      <w:numFmt w:val="decimal"/>
      <w:lvlText w:val="%1."/>
      <w:lvlJc w:val="left"/>
      <w:pPr>
        <w:tabs>
          <w:tab w:val="left" w:pos="312"/>
        </w:tabs>
      </w:pPr>
    </w:lvl>
  </w:abstractNum>
  <w:abstractNum w:abstractNumId="4">
    <w:nsid w:val="32A53131"/>
    <w:multiLevelType w:val="singleLevel"/>
    <w:tmpl w:val="32A53131"/>
    <w:lvl w:ilvl="0" w:tentative="0">
      <w:start w:val="1"/>
      <w:numFmt w:val="decimal"/>
      <w:lvlText w:val="%1."/>
      <w:lvlJc w:val="left"/>
      <w:pPr>
        <w:tabs>
          <w:tab w:val="left" w:pos="312"/>
        </w:tabs>
      </w:pPr>
    </w:lvl>
  </w:abstractNum>
  <w:abstractNum w:abstractNumId="5">
    <w:nsid w:val="51CAA0BA"/>
    <w:multiLevelType w:val="singleLevel"/>
    <w:tmpl w:val="51CAA0BA"/>
    <w:lvl w:ilvl="0" w:tentative="0">
      <w:start w:val="1"/>
      <w:numFmt w:val="decimal"/>
      <w:lvlText w:val="%1."/>
      <w:lvlJc w:val="left"/>
      <w:pPr>
        <w:tabs>
          <w:tab w:val="left" w:pos="312"/>
        </w:tabs>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65B"/>
    <w:rsid w:val="00151708"/>
    <w:rsid w:val="001E56B1"/>
    <w:rsid w:val="002125BD"/>
    <w:rsid w:val="00213F06"/>
    <w:rsid w:val="00240D5E"/>
    <w:rsid w:val="00255CF9"/>
    <w:rsid w:val="003F0BCB"/>
    <w:rsid w:val="00590FA6"/>
    <w:rsid w:val="005E550C"/>
    <w:rsid w:val="00794646"/>
    <w:rsid w:val="0084003E"/>
    <w:rsid w:val="0087054C"/>
    <w:rsid w:val="008A4934"/>
    <w:rsid w:val="008F3DBB"/>
    <w:rsid w:val="00A02E7B"/>
    <w:rsid w:val="00B43932"/>
    <w:rsid w:val="00BC5439"/>
    <w:rsid w:val="00ED22B8"/>
    <w:rsid w:val="00F3465B"/>
    <w:rsid w:val="0C5721AA"/>
    <w:rsid w:val="0CAF0AE2"/>
    <w:rsid w:val="0FE3529E"/>
    <w:rsid w:val="13596A4B"/>
    <w:rsid w:val="1BC60561"/>
    <w:rsid w:val="214E3302"/>
    <w:rsid w:val="276B56D3"/>
    <w:rsid w:val="2AD13C21"/>
    <w:rsid w:val="2DD62489"/>
    <w:rsid w:val="2E2F188B"/>
    <w:rsid w:val="2EB81CD6"/>
    <w:rsid w:val="2F964B55"/>
    <w:rsid w:val="325374E4"/>
    <w:rsid w:val="3A671DF2"/>
    <w:rsid w:val="3B2E1030"/>
    <w:rsid w:val="3B6A7B5C"/>
    <w:rsid w:val="3E1F62B7"/>
    <w:rsid w:val="3E431DD5"/>
    <w:rsid w:val="3FED3181"/>
    <w:rsid w:val="40FA3CDE"/>
    <w:rsid w:val="436E5551"/>
    <w:rsid w:val="48355C72"/>
    <w:rsid w:val="4B5C3ACC"/>
    <w:rsid w:val="4C816CB9"/>
    <w:rsid w:val="4E561001"/>
    <w:rsid w:val="52B96A43"/>
    <w:rsid w:val="5424767D"/>
    <w:rsid w:val="571C4694"/>
    <w:rsid w:val="59EE5A04"/>
    <w:rsid w:val="619E67BE"/>
    <w:rsid w:val="64215CDA"/>
    <w:rsid w:val="64D00857"/>
    <w:rsid w:val="670E33AA"/>
    <w:rsid w:val="6ADC2639"/>
    <w:rsid w:val="6F9F7969"/>
    <w:rsid w:val="729F75AC"/>
    <w:rsid w:val="72BE29C4"/>
    <w:rsid w:val="742A446A"/>
    <w:rsid w:val="75B70F15"/>
    <w:rsid w:val="7A571A7B"/>
    <w:rsid w:val="7B2E771F"/>
    <w:rsid w:val="7DE93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ody Text"/>
    <w:basedOn w:val="1"/>
    <w:next w:val="1"/>
    <w:qFormat/>
    <w:uiPriority w:val="0"/>
    <w:pPr>
      <w:spacing w:after="12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3026</Words>
  <Characters>3162</Characters>
  <Lines>7</Lines>
  <Paragraphs>2</Paragraphs>
  <TotalTime>3</TotalTime>
  <ScaleCrop>false</ScaleCrop>
  <LinksUpToDate>false</LinksUpToDate>
  <CharactersWithSpaces>3171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2024-05-28T03:41:00Z</dcterms:created>
  <dc:creator>Dell</dc:creator>
  <cp:lastModifiedBy>青</cp:lastModifiedBy>
  <dcterms:modified xsi:type="dcterms:W3CDTF">2026-04-15T00:09:36Z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eyJoZGlkIjoiNmNlNmY5NDM2ZTgwMjMxNjc3OTE5ZmM5NjlmMTE2YWMiLCJ1c2VySWQiOiI2NDY0MzU1NzMifQ==</vt:lpwstr>
  </property>
  <property fmtid="{D5CDD505-2E9C-101B-9397-08002B2CF9AE}" pid="3" name="KSOProductBuildVer">
    <vt:lpwstr>2052-12.1.0.25225</vt:lpwstr>
  </property>
  <property fmtid="{D5CDD505-2E9C-101B-9397-08002B2CF9AE}" pid="4" name="ICV">
    <vt:lpwstr>6E0B59CA35A94B19AE3C34E18E394083_13</vt:lpwstr>
  </property>
</Properties>
</file>